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附件：</w:t>
      </w:r>
    </w:p>
    <w:p>
      <w:pPr>
        <w:jc w:val="center"/>
        <w:rPr>
          <w:rFonts w:ascii="宋体" w:hAnsi="宋体" w:eastAsia="宋体" w:cs="宋体"/>
          <w:b/>
          <w:color w:val="000000" w:themeColor="text1"/>
          <w:sz w:val="32"/>
          <w:szCs w:val="32"/>
          <w14:textFill>
            <w14:solidFill>
              <w14:schemeClr w14:val="tx1"/>
            </w14:solidFill>
          </w14:textFill>
        </w:rPr>
      </w:pPr>
    </w:p>
    <w:p>
      <w:pPr>
        <w:rPr>
          <w:rFonts w:ascii="宋体" w:hAnsi="宋体" w:eastAsia="宋体" w:cs="宋体"/>
          <w:b/>
          <w:color w:val="000000" w:themeColor="text1"/>
          <w:sz w:val="32"/>
          <w:szCs w:val="32"/>
          <w14:textFill>
            <w14:solidFill>
              <w14:schemeClr w14:val="tx1"/>
            </w14:solidFill>
          </w14:textFill>
        </w:rPr>
      </w:pPr>
    </w:p>
    <w:p>
      <w:pPr>
        <w:jc w:val="center"/>
        <w:rPr>
          <w:rFonts w:ascii="宋体" w:hAnsi="宋体" w:eastAsia="宋体" w:cs="宋体"/>
          <w:b/>
          <w:color w:val="000000" w:themeColor="text1"/>
          <w:sz w:val="56"/>
          <w:szCs w:val="56"/>
          <w14:textFill>
            <w14:solidFill>
              <w14:schemeClr w14:val="tx1"/>
            </w14:solidFill>
          </w14:textFill>
        </w:rPr>
      </w:pPr>
      <w:r>
        <w:rPr>
          <w:rFonts w:hint="eastAsia" w:ascii="宋体" w:hAnsi="宋体" w:eastAsia="宋体" w:cs="宋体"/>
          <w:b/>
          <w:color w:val="000000" w:themeColor="text1"/>
          <w:sz w:val="56"/>
          <w:szCs w:val="56"/>
          <w14:textFill>
            <w14:solidFill>
              <w14:schemeClr w14:val="tx1"/>
            </w14:solidFill>
          </w14:textFill>
        </w:rPr>
        <w:t>连云港市文化旅游发展集团有限公司</w:t>
      </w:r>
    </w:p>
    <w:p>
      <w:pPr>
        <w:jc w:val="center"/>
        <w:rPr>
          <w:rFonts w:ascii="宋体" w:hAnsi="宋体" w:eastAsia="宋体" w:cs="宋体"/>
          <w:b/>
          <w:color w:val="000000" w:themeColor="text1"/>
          <w:sz w:val="56"/>
          <w:szCs w:val="56"/>
          <w14:textFill>
            <w14:solidFill>
              <w14:schemeClr w14:val="tx1"/>
            </w14:solidFill>
          </w14:textFill>
        </w:rPr>
      </w:pPr>
      <w:r>
        <w:rPr>
          <w:rFonts w:hint="eastAsia" w:ascii="宋体" w:hAnsi="宋体" w:eastAsia="宋体" w:cs="宋体"/>
          <w:b/>
          <w:color w:val="000000" w:themeColor="text1"/>
          <w:sz w:val="56"/>
          <w:szCs w:val="56"/>
          <w14:textFill>
            <w14:solidFill>
              <w14:schemeClr w14:val="tx1"/>
            </w14:solidFill>
          </w14:textFill>
        </w:rPr>
        <w:t>OA协同办公平台</w:t>
      </w:r>
    </w:p>
    <w:p>
      <w:pPr>
        <w:jc w:val="center"/>
        <w:rPr>
          <w:rFonts w:ascii="宋体" w:hAnsi="宋体" w:eastAsia="宋体" w:cs="宋体"/>
          <w:b/>
          <w:color w:val="000000" w:themeColor="text1"/>
          <w:sz w:val="56"/>
          <w:szCs w:val="56"/>
          <w14:textFill>
            <w14:solidFill>
              <w14:schemeClr w14:val="tx1"/>
            </w14:solidFill>
          </w14:textFill>
        </w:rPr>
      </w:pPr>
    </w:p>
    <w:p>
      <w:pPr>
        <w:jc w:val="center"/>
        <w:rPr>
          <w:rFonts w:ascii="宋体" w:hAnsi="宋体" w:eastAsia="宋体" w:cs="宋体"/>
          <w:b/>
          <w:color w:val="000000" w:themeColor="text1"/>
          <w:sz w:val="56"/>
          <w:szCs w:val="56"/>
          <w14:textFill>
            <w14:solidFill>
              <w14:schemeClr w14:val="tx1"/>
            </w14:solidFill>
          </w14:textFill>
        </w:rPr>
      </w:pPr>
    </w:p>
    <w:p>
      <w:pPr>
        <w:jc w:val="center"/>
        <w:rPr>
          <w:rFonts w:ascii="宋体" w:hAnsi="宋体" w:eastAsia="宋体" w:cs="宋体"/>
          <w:b/>
          <w:color w:val="000000" w:themeColor="text1"/>
          <w:sz w:val="56"/>
          <w:szCs w:val="32"/>
          <w14:textFill>
            <w14:solidFill>
              <w14:schemeClr w14:val="tx1"/>
            </w14:solidFill>
          </w14:textFill>
        </w:rPr>
      </w:pPr>
      <w:r>
        <w:rPr>
          <w:rFonts w:hint="eastAsia" w:ascii="宋体" w:hAnsi="宋体" w:eastAsia="宋体" w:cs="宋体"/>
          <w:b/>
          <w:color w:val="000000" w:themeColor="text1"/>
          <w:sz w:val="56"/>
          <w:szCs w:val="32"/>
          <w14:textFill>
            <w14:solidFill>
              <w14:schemeClr w14:val="tx1"/>
            </w14:solidFill>
          </w14:textFill>
        </w:rPr>
        <w:t>任 务 需 求 书</w:t>
      </w:r>
    </w:p>
    <w:p>
      <w:pPr>
        <w:jc w:val="center"/>
        <w:rPr>
          <w:rFonts w:ascii="宋体" w:hAnsi="宋体" w:eastAsia="宋体" w:cs="宋体"/>
          <w:b/>
          <w:color w:val="000000" w:themeColor="text1"/>
          <w:sz w:val="56"/>
          <w:szCs w:val="32"/>
          <w14:textFill>
            <w14:solidFill>
              <w14:schemeClr w14:val="tx1"/>
            </w14:solidFill>
          </w14:textFill>
        </w:rPr>
      </w:pPr>
    </w:p>
    <w:p>
      <w:pPr>
        <w:jc w:val="center"/>
        <w:rPr>
          <w:rFonts w:ascii="宋体" w:hAnsi="宋体" w:eastAsia="宋体" w:cs="宋体"/>
          <w:b/>
          <w:color w:val="000000" w:themeColor="text1"/>
          <w:sz w:val="56"/>
          <w:szCs w:val="32"/>
          <w14:textFill>
            <w14:solidFill>
              <w14:schemeClr w14:val="tx1"/>
            </w14:solidFill>
          </w14:textFill>
        </w:rPr>
      </w:pPr>
    </w:p>
    <w:p>
      <w:pPr>
        <w:jc w:val="center"/>
        <w:rPr>
          <w:rFonts w:ascii="宋体" w:hAnsi="宋体" w:eastAsia="宋体" w:cs="宋体"/>
          <w:b/>
          <w:color w:val="000000" w:themeColor="text1"/>
          <w:sz w:val="56"/>
          <w:szCs w:val="32"/>
          <w14:textFill>
            <w14:solidFill>
              <w14:schemeClr w14:val="tx1"/>
            </w14:solidFill>
          </w14:textFill>
        </w:rPr>
      </w:pPr>
    </w:p>
    <w:p>
      <w:pPr>
        <w:rPr>
          <w:rFonts w:ascii="宋体" w:hAnsi="宋体" w:eastAsia="宋体" w:cs="宋体"/>
          <w:b/>
          <w:color w:val="000000" w:themeColor="text1"/>
          <w:sz w:val="56"/>
          <w:szCs w:val="32"/>
          <w14:textFill>
            <w14:solidFill>
              <w14:schemeClr w14:val="tx1"/>
            </w14:solidFill>
          </w14:textFill>
        </w:rPr>
      </w:pPr>
    </w:p>
    <w:p>
      <w:pPr>
        <w:jc w:val="center"/>
        <w:rPr>
          <w:rFonts w:ascii="宋体" w:hAnsi="宋体" w:eastAsia="宋体" w:cs="宋体"/>
          <w:b/>
          <w:color w:val="000000" w:themeColor="text1"/>
          <w:sz w:val="56"/>
          <w:szCs w:val="32"/>
          <w14:textFill>
            <w14:solidFill>
              <w14:schemeClr w14:val="tx1"/>
            </w14:solidFill>
          </w14:textFill>
        </w:rPr>
      </w:pPr>
    </w:p>
    <w:p>
      <w:pPr>
        <w:ind w:firstLine="643" w:firstLineChars="200"/>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需求单位：连云港市文化旅游发展集团有限公司</w:t>
      </w:r>
    </w:p>
    <w:p>
      <w:pPr>
        <w:ind w:firstLine="643" w:firstLineChars="200"/>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日    期：2023年12月</w:t>
      </w:r>
    </w:p>
    <w:p>
      <w:pPr>
        <w:widowControl/>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sdt>
      <w:sdtPr>
        <w:rPr>
          <w:rFonts w:hint="eastAsia" w:ascii="宋体" w:hAnsi="宋体" w:eastAsia="宋体" w:cs="宋体"/>
          <w:color w:val="000000" w:themeColor="text1"/>
          <w:kern w:val="2"/>
          <w:sz w:val="21"/>
          <w:szCs w:val="22"/>
          <w:lang w:val="zh-CN"/>
          <w14:textFill>
            <w14:solidFill>
              <w14:schemeClr w14:val="tx1"/>
            </w14:solidFill>
          </w14:textFill>
        </w:rPr>
        <w:id w:val="-114521279"/>
      </w:sdtPr>
      <w:sdtEndPr>
        <w:rPr>
          <w:rFonts w:hint="eastAsia" w:ascii="宋体" w:hAnsi="宋体" w:eastAsia="宋体" w:cs="宋体"/>
          <w:b/>
          <w:bCs/>
          <w:color w:val="000000" w:themeColor="text1"/>
          <w:kern w:val="2"/>
          <w:sz w:val="21"/>
          <w:szCs w:val="22"/>
          <w:lang w:val="zh-CN"/>
          <w14:textFill>
            <w14:solidFill>
              <w14:schemeClr w14:val="tx1"/>
            </w14:solidFill>
          </w14:textFill>
        </w:rPr>
      </w:sdtEndPr>
      <w:sdtContent>
        <w:p>
          <w:pPr>
            <w:pStyle w:val="38"/>
            <w:numPr>
              <w:ilvl w:val="0"/>
              <w:numId w:val="0"/>
            </w:numPr>
            <w:jc w:val="center"/>
            <w:rPr>
              <w:rFonts w:ascii="宋体" w:hAnsi="宋体" w:eastAsia="宋体" w:cs="宋体"/>
              <w:color w:val="000000" w:themeColor="text1"/>
              <w:sz w:val="18"/>
              <w:szCs w:val="18"/>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目录</w:t>
          </w:r>
        </w:p>
        <w:p>
          <w:pPr>
            <w:rPr>
              <w:rFonts w:ascii="宋体" w:hAnsi="宋体" w:eastAsia="宋体" w:cs="宋体"/>
              <w:color w:val="000000" w:themeColor="text1"/>
              <w:sz w:val="18"/>
              <w:szCs w:val="18"/>
              <w:lang w:val="zh-CN"/>
              <w14:textFill>
                <w14:solidFill>
                  <w14:schemeClr w14:val="tx1"/>
                </w14:solidFill>
              </w14:textFill>
            </w:rPr>
          </w:pPr>
        </w:p>
        <w:p>
          <w:pPr>
            <w:pStyle w:val="20"/>
            <w:tabs>
              <w:tab w:val="right" w:leader="dot" w:pos="9240"/>
            </w:tabs>
          </w:pPr>
          <w:r>
            <w:rPr>
              <w:rFonts w:hint="eastAsia" w:ascii="宋体" w:hAnsi="宋体" w:eastAsia="宋体" w:cs="宋体"/>
              <w:color w:val="000000" w:themeColor="text1"/>
              <w:sz w:val="18"/>
              <w:szCs w:val="18"/>
              <w14:textFill>
                <w14:solidFill>
                  <w14:schemeClr w14:val="tx1"/>
                </w14:solidFill>
              </w14:textFill>
            </w:rPr>
            <w:fldChar w:fldCharType="begin"/>
          </w:r>
          <w:r>
            <w:rPr>
              <w:rFonts w:hint="eastAsia" w:ascii="宋体" w:hAnsi="宋体" w:eastAsia="宋体" w:cs="宋体"/>
              <w:color w:val="000000" w:themeColor="text1"/>
              <w:sz w:val="18"/>
              <w:szCs w:val="18"/>
              <w14:textFill>
                <w14:solidFill>
                  <w14:schemeClr w14:val="tx1"/>
                </w14:solidFill>
              </w14:textFill>
            </w:rPr>
            <w:instrText xml:space="preserve"> TOC \o "1-3" \h \z \u </w:instrText>
          </w:r>
          <w:r>
            <w:rPr>
              <w:rFonts w:hint="eastAsia" w:ascii="宋体" w:hAnsi="宋体" w:eastAsia="宋体" w:cs="宋体"/>
              <w:color w:val="000000" w:themeColor="text1"/>
              <w:sz w:val="18"/>
              <w:szCs w:val="18"/>
              <w14:textFill>
                <w14:solidFill>
                  <w14:schemeClr w14:val="tx1"/>
                </w14:solidFill>
              </w14:textFill>
            </w:rPr>
            <w:fldChar w:fldCharType="separate"/>
          </w:r>
          <w:r>
            <w:rPr>
              <w:rFonts w:hint="eastAsia" w:ascii="宋体" w:hAnsi="宋体" w:eastAsia="宋体" w:cs="宋体"/>
              <w:color w:val="000000" w:themeColor="text1"/>
              <w:szCs w:val="18"/>
              <w14:textFill>
                <w14:solidFill>
                  <w14:schemeClr w14:val="tx1"/>
                </w14:solidFill>
              </w14:textFill>
            </w:rPr>
            <w:fldChar w:fldCharType="begin"/>
          </w:r>
          <w:r>
            <w:rPr>
              <w:rFonts w:hint="eastAsia" w:ascii="宋体" w:hAnsi="宋体" w:eastAsia="宋体" w:cs="宋体"/>
              <w:szCs w:val="18"/>
            </w:rPr>
            <w:instrText xml:space="preserve"> HYPERLINK \l _Toc19470 </w:instrText>
          </w:r>
          <w:r>
            <w:rPr>
              <w:rFonts w:hint="eastAsia" w:ascii="宋体" w:hAnsi="宋体" w:eastAsia="宋体" w:cs="宋体"/>
              <w:szCs w:val="18"/>
            </w:rPr>
            <w:fldChar w:fldCharType="separate"/>
          </w:r>
          <w:r>
            <w:rPr>
              <w:rFonts w:hint="eastAsia" w:cs="宋体"/>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第一章 </w:t>
          </w:r>
          <w:r>
            <w:rPr>
              <w:rFonts w:hint="eastAsia" w:cs="宋体"/>
            </w:rPr>
            <w:t>项目概述</w:t>
          </w:r>
          <w:r>
            <w:tab/>
          </w:r>
          <w:r>
            <w:fldChar w:fldCharType="begin"/>
          </w:r>
          <w:r>
            <w:instrText xml:space="preserve"> PAGEREF _Toc19470 \h </w:instrText>
          </w:r>
          <w:r>
            <w:fldChar w:fldCharType="separate"/>
          </w:r>
          <w:r>
            <w:t>5</w:t>
          </w:r>
          <w:r>
            <w:fldChar w:fldCharType="end"/>
          </w:r>
          <w:r>
            <w:rPr>
              <w:rFonts w:hint="eastAsia" w:ascii="宋体" w:hAnsi="宋体" w:eastAsia="宋体" w:cs="宋体"/>
              <w:color w:val="000000" w:themeColor="text1"/>
              <w:szCs w:val="18"/>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_Toc6291 </w:instrText>
          </w:r>
          <w:r>
            <w:rPr>
              <w:rFonts w:hint="eastAsia" w:ascii="宋体" w:hAnsi="宋体" w:eastAsia="宋体" w:cs="宋体"/>
              <w:bCs/>
              <w:szCs w:val="18"/>
              <w:lang w:val="zh-CN"/>
            </w:rPr>
            <w:fldChar w:fldCharType="separate"/>
          </w:r>
          <w:r>
            <w:rPr>
              <w:rFonts w:hint="eastAsia" w:cs="宋体"/>
            </w:rPr>
            <w:t>1.1 项目名称</w:t>
          </w:r>
          <w:r>
            <w:tab/>
          </w:r>
          <w:r>
            <w:fldChar w:fldCharType="begin"/>
          </w:r>
          <w:r>
            <w:instrText xml:space="preserve"> PAGEREF _Toc6291 \h </w:instrText>
          </w:r>
          <w:r>
            <w:fldChar w:fldCharType="separate"/>
          </w:r>
          <w:r>
            <w:t>5</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_Toc22826 </w:instrText>
          </w:r>
          <w:r>
            <w:rPr>
              <w:rFonts w:hint="eastAsia" w:ascii="宋体" w:hAnsi="宋体" w:eastAsia="宋体" w:cs="宋体"/>
              <w:bCs/>
              <w:szCs w:val="18"/>
              <w:lang w:val="zh-CN"/>
            </w:rPr>
            <w:fldChar w:fldCharType="separate"/>
          </w:r>
          <w:r>
            <w:rPr>
              <w:rFonts w:hint="eastAsia" w:cs="宋体"/>
            </w:rPr>
            <w:t>1.2 招标方简介</w:t>
          </w:r>
          <w:r>
            <w:tab/>
          </w:r>
          <w:r>
            <w:fldChar w:fldCharType="begin"/>
          </w:r>
          <w:r>
            <w:instrText xml:space="preserve"> PAGEREF _Toc22826 \h </w:instrText>
          </w:r>
          <w:r>
            <w:fldChar w:fldCharType="separate"/>
          </w:r>
          <w:r>
            <w:t>5</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_Toc26334 </w:instrText>
          </w:r>
          <w:r>
            <w:rPr>
              <w:rFonts w:hint="eastAsia" w:ascii="宋体" w:hAnsi="宋体" w:eastAsia="宋体" w:cs="宋体"/>
              <w:bCs/>
              <w:szCs w:val="18"/>
              <w:lang w:val="zh-CN"/>
            </w:rPr>
            <w:fldChar w:fldCharType="separate"/>
          </w:r>
          <w:r>
            <w:rPr>
              <w:rFonts w:hint="eastAsia" w:cs="宋体"/>
            </w:rPr>
            <w:t>1.3 项目背景</w:t>
          </w:r>
          <w:r>
            <w:tab/>
          </w:r>
          <w:r>
            <w:fldChar w:fldCharType="begin"/>
          </w:r>
          <w:r>
            <w:instrText xml:space="preserve"> PAGEREF _Toc26334 \h </w:instrText>
          </w:r>
          <w:r>
            <w:fldChar w:fldCharType="separate"/>
          </w:r>
          <w:r>
            <w:t>5</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_Toc18825 </w:instrText>
          </w:r>
          <w:r>
            <w:rPr>
              <w:rFonts w:hint="eastAsia" w:ascii="宋体" w:hAnsi="宋体" w:eastAsia="宋体" w:cs="宋体"/>
              <w:bCs/>
              <w:szCs w:val="18"/>
              <w:lang w:val="zh-CN"/>
            </w:rPr>
            <w:fldChar w:fldCharType="separate"/>
          </w:r>
          <w:r>
            <w:rPr>
              <w:rFonts w:hint="eastAsia" w:cs="宋体"/>
            </w:rPr>
            <w:t>1.4 项目目标</w:t>
          </w:r>
          <w:r>
            <w:tab/>
          </w:r>
          <w:r>
            <w:fldChar w:fldCharType="begin"/>
          </w:r>
          <w:r>
            <w:instrText xml:space="preserve"> PAGEREF _Toc18825 \h </w:instrText>
          </w:r>
          <w:r>
            <w:fldChar w:fldCharType="separate"/>
          </w:r>
          <w:r>
            <w:t>6</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_Toc20391 </w:instrText>
          </w:r>
          <w:r>
            <w:rPr>
              <w:rFonts w:hint="eastAsia" w:ascii="宋体" w:hAnsi="宋体" w:eastAsia="宋体" w:cs="宋体"/>
              <w:bCs/>
              <w:szCs w:val="18"/>
              <w:lang w:val="zh-CN"/>
            </w:rPr>
            <w:fldChar w:fldCharType="separate"/>
          </w:r>
          <w:r>
            <w:rPr>
              <w:rFonts w:hint="eastAsia" w:cs="宋体"/>
            </w:rPr>
            <w:t>1.5 项目范围与内容</w:t>
          </w:r>
          <w:r>
            <w:tab/>
          </w:r>
          <w:r>
            <w:fldChar w:fldCharType="begin"/>
          </w:r>
          <w:r>
            <w:instrText xml:space="preserve"> PAGEREF _Toc20391 \h </w:instrText>
          </w:r>
          <w:r>
            <w:fldChar w:fldCharType="separate"/>
          </w:r>
          <w:r>
            <w:t>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_Toc32413 </w:instrText>
          </w:r>
          <w:r>
            <w:rPr>
              <w:rFonts w:hint="eastAsia" w:ascii="宋体" w:hAnsi="宋体" w:eastAsia="宋体" w:cs="宋体"/>
              <w:bCs/>
              <w:szCs w:val="18"/>
              <w:lang w:val="zh-CN"/>
            </w:rPr>
            <w:fldChar w:fldCharType="separate"/>
          </w:r>
          <w:r>
            <w:rPr>
              <w:rFonts w:hint="eastAsia" w:ascii="宋体" w:hAnsi="宋体" w:eastAsia="宋体" w:cs="宋体"/>
            </w:rPr>
            <w:t xml:space="preserve">1.5.1 </w:t>
          </w:r>
          <w:r>
            <w:rPr>
              <w:rFonts w:hint="eastAsia" w:cs="宋体"/>
            </w:rPr>
            <w:t>项目建设组织范围说明</w:t>
          </w:r>
          <w:r>
            <w:tab/>
          </w:r>
          <w:r>
            <w:fldChar w:fldCharType="begin"/>
          </w:r>
          <w:r>
            <w:instrText xml:space="preserve"> PAGEREF _Toc32413 \h </w:instrText>
          </w:r>
          <w:r>
            <w:fldChar w:fldCharType="separate"/>
          </w:r>
          <w:r>
            <w:t>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_Toc2740 </w:instrText>
          </w:r>
          <w:r>
            <w:rPr>
              <w:rFonts w:hint="eastAsia" w:ascii="宋体" w:hAnsi="宋体" w:eastAsia="宋体" w:cs="宋体"/>
              <w:bCs/>
              <w:szCs w:val="18"/>
              <w:lang w:val="zh-CN"/>
            </w:rPr>
            <w:fldChar w:fldCharType="separate"/>
          </w:r>
          <w:r>
            <w:rPr>
              <w:rFonts w:hint="eastAsia" w:ascii="宋体" w:hAnsi="宋体" w:eastAsia="宋体" w:cs="宋体"/>
            </w:rPr>
            <w:t xml:space="preserve">1.5.2 </w:t>
          </w:r>
          <w:r>
            <w:rPr>
              <w:rFonts w:hint="eastAsia" w:cs="宋体"/>
            </w:rPr>
            <w:t>项目建设内容说明</w:t>
          </w:r>
          <w:r>
            <w:tab/>
          </w:r>
          <w:r>
            <w:fldChar w:fldCharType="begin"/>
          </w:r>
          <w:r>
            <w:instrText xml:space="preserve"> PAGEREF _Toc2740 \h </w:instrText>
          </w:r>
          <w:r>
            <w:fldChar w:fldCharType="separate"/>
          </w:r>
          <w:r>
            <w:t>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_Toc17590 </w:instrText>
          </w:r>
          <w:r>
            <w:rPr>
              <w:rFonts w:hint="eastAsia" w:ascii="宋体" w:hAnsi="宋体" w:eastAsia="宋体" w:cs="宋体"/>
              <w:bCs/>
              <w:szCs w:val="18"/>
              <w:lang w:val="zh-CN"/>
            </w:rPr>
            <w:fldChar w:fldCharType="separate"/>
          </w:r>
          <w:r>
            <w:rPr>
              <w:rFonts w:hint="eastAsia" w:cs="宋体"/>
            </w:rPr>
            <w:t>1.6 项目计划要求</w:t>
          </w:r>
          <w:r>
            <w:tab/>
          </w:r>
          <w:r>
            <w:fldChar w:fldCharType="begin"/>
          </w:r>
          <w:r>
            <w:instrText xml:space="preserve"> PAGEREF _Toc17590 \h </w:instrText>
          </w:r>
          <w:r>
            <w:fldChar w:fldCharType="separate"/>
          </w:r>
          <w:r>
            <w:t>8</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0"/>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_Toc16461 </w:instrText>
          </w:r>
          <w:r>
            <w:rPr>
              <w:rFonts w:hint="eastAsia" w:ascii="宋体" w:hAnsi="宋体" w:eastAsia="宋体" w:cs="宋体"/>
              <w:bCs/>
              <w:szCs w:val="18"/>
              <w:lang w:val="zh-CN"/>
            </w:rPr>
            <w:fldChar w:fldCharType="separate"/>
          </w:r>
          <w:r>
            <w:rPr>
              <w:rFonts w:hint="eastAsia" w:cs="宋体"/>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第二章 </w:t>
          </w:r>
          <w:r>
            <w:rPr>
              <w:rFonts w:hint="eastAsia" w:cs="宋体"/>
            </w:rPr>
            <w:t>总体需求</w:t>
          </w:r>
          <w:r>
            <w:tab/>
          </w:r>
          <w:r>
            <w:fldChar w:fldCharType="begin"/>
          </w:r>
          <w:r>
            <w:instrText xml:space="preserve"> PAGEREF _Toc16461 \h </w:instrText>
          </w:r>
          <w:r>
            <w:fldChar w:fldCharType="separate"/>
          </w:r>
          <w:r>
            <w:t>8</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_Toc17250 </w:instrText>
          </w:r>
          <w:r>
            <w:rPr>
              <w:rFonts w:hint="eastAsia" w:ascii="宋体" w:hAnsi="宋体" w:eastAsia="宋体" w:cs="宋体"/>
              <w:bCs/>
              <w:szCs w:val="18"/>
              <w:lang w:val="zh-CN"/>
            </w:rPr>
            <w:fldChar w:fldCharType="separate"/>
          </w:r>
          <w:r>
            <w:rPr>
              <w:rFonts w:hint="eastAsia" w:cs="宋体"/>
            </w:rPr>
            <w:t>2.1 采购需求</w:t>
          </w:r>
          <w:r>
            <w:tab/>
          </w:r>
          <w:r>
            <w:fldChar w:fldCharType="begin"/>
          </w:r>
          <w:r>
            <w:instrText xml:space="preserve"> PAGEREF _Toc17250 \h </w:instrText>
          </w:r>
          <w:r>
            <w:fldChar w:fldCharType="separate"/>
          </w:r>
          <w:r>
            <w:t>8</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_Toc16520 </w:instrText>
          </w:r>
          <w:r>
            <w:rPr>
              <w:rFonts w:hint="eastAsia" w:ascii="宋体" w:hAnsi="宋体" w:eastAsia="宋体" w:cs="宋体"/>
              <w:bCs/>
              <w:szCs w:val="18"/>
              <w:lang w:val="zh-CN"/>
            </w:rPr>
            <w:fldChar w:fldCharType="separate"/>
          </w:r>
          <w:r>
            <w:rPr>
              <w:rFonts w:hint="eastAsia" w:cs="宋体"/>
            </w:rPr>
            <w:t>2.2 总体要求</w:t>
          </w:r>
          <w:r>
            <w:tab/>
          </w:r>
          <w:r>
            <w:fldChar w:fldCharType="begin"/>
          </w:r>
          <w:r>
            <w:instrText xml:space="preserve"> PAGEREF _Toc16520 \h </w:instrText>
          </w:r>
          <w:r>
            <w:fldChar w:fldCharType="separate"/>
          </w:r>
          <w:r>
            <w:t>10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_Toc15897 </w:instrText>
          </w:r>
          <w:r>
            <w:rPr>
              <w:rFonts w:hint="eastAsia" w:ascii="宋体" w:hAnsi="宋体" w:eastAsia="宋体" w:cs="宋体"/>
              <w:bCs/>
              <w:szCs w:val="18"/>
              <w:lang w:val="zh-CN"/>
            </w:rPr>
            <w:fldChar w:fldCharType="separate"/>
          </w:r>
          <w:r>
            <w:rPr>
              <w:rFonts w:hint="eastAsia" w:ascii="宋体" w:hAnsi="宋体" w:eastAsia="宋体" w:cs="宋体"/>
            </w:rPr>
            <w:t xml:space="preserve">2.2.1 </w:t>
          </w:r>
          <w:r>
            <w:rPr>
              <w:rFonts w:hint="eastAsia" w:cs="宋体"/>
            </w:rPr>
            <w:t>建设原则</w:t>
          </w:r>
          <w:r>
            <w:tab/>
          </w:r>
          <w:r>
            <w:fldChar w:fldCharType="begin"/>
          </w:r>
          <w:r>
            <w:instrText xml:space="preserve"> PAGEREF _Toc15897 \h </w:instrText>
          </w:r>
          <w:r>
            <w:fldChar w:fldCharType="separate"/>
          </w:r>
          <w:r>
            <w:t>10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_Toc3531 </w:instrText>
          </w:r>
          <w:r>
            <w:rPr>
              <w:rFonts w:hint="eastAsia" w:ascii="宋体" w:hAnsi="宋体" w:eastAsia="宋体" w:cs="宋体"/>
              <w:bCs/>
              <w:szCs w:val="18"/>
              <w:lang w:val="zh-CN"/>
            </w:rPr>
            <w:fldChar w:fldCharType="separate"/>
          </w:r>
          <w:r>
            <w:rPr>
              <w:rFonts w:hint="eastAsia" w:ascii="宋体" w:hAnsi="宋体" w:eastAsia="宋体" w:cs="宋体"/>
            </w:rPr>
            <w:t xml:space="preserve">2.2.2 </w:t>
          </w:r>
          <w:r>
            <w:rPr>
              <w:rFonts w:hint="eastAsia" w:cs="宋体"/>
            </w:rPr>
            <w:t>提供完整的平台规划设计</w:t>
          </w:r>
          <w:r>
            <w:tab/>
          </w:r>
          <w:r>
            <w:fldChar w:fldCharType="begin"/>
          </w:r>
          <w:r>
            <w:instrText xml:space="preserve"> PAGEREF _Toc3531 \h </w:instrText>
          </w:r>
          <w:r>
            <w:fldChar w:fldCharType="separate"/>
          </w:r>
          <w:r>
            <w:t>10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_Toc3890 </w:instrText>
          </w:r>
          <w:r>
            <w:rPr>
              <w:rFonts w:hint="eastAsia" w:ascii="宋体" w:hAnsi="宋体" w:eastAsia="宋体" w:cs="宋体"/>
              <w:bCs/>
              <w:szCs w:val="18"/>
              <w:lang w:val="zh-CN"/>
            </w:rPr>
            <w:fldChar w:fldCharType="separate"/>
          </w:r>
          <w:r>
            <w:rPr>
              <w:rFonts w:hint="eastAsia" w:ascii="宋体" w:hAnsi="宋体" w:eastAsia="宋体" w:cs="宋体"/>
            </w:rPr>
            <w:t xml:space="preserve">2.2.3 </w:t>
          </w:r>
          <w:r>
            <w:rPr>
              <w:rFonts w:hint="eastAsia" w:cs="宋体"/>
            </w:rPr>
            <w:t>提供驻场开发及配置、开发培训</w:t>
          </w:r>
          <w:r>
            <w:tab/>
          </w:r>
          <w:r>
            <w:fldChar w:fldCharType="begin"/>
          </w:r>
          <w:r>
            <w:instrText xml:space="preserve"> PAGEREF _Toc3890 \h </w:instrText>
          </w:r>
          <w:r>
            <w:fldChar w:fldCharType="separate"/>
          </w:r>
          <w:r>
            <w:t>11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_Toc7289 </w:instrText>
          </w:r>
          <w:r>
            <w:rPr>
              <w:rFonts w:hint="eastAsia" w:ascii="宋体" w:hAnsi="宋体" w:eastAsia="宋体" w:cs="宋体"/>
              <w:bCs/>
              <w:szCs w:val="18"/>
              <w:lang w:val="zh-CN"/>
            </w:rPr>
            <w:fldChar w:fldCharType="separate"/>
          </w:r>
          <w:r>
            <w:rPr>
              <w:rFonts w:hint="eastAsia" w:ascii="宋体" w:hAnsi="宋体" w:eastAsia="宋体" w:cs="宋体"/>
            </w:rPr>
            <w:t xml:space="preserve">2.2.4 </w:t>
          </w:r>
          <w:r>
            <w:rPr>
              <w:rFonts w:hint="eastAsia" w:cs="宋体"/>
            </w:rPr>
            <w:t>提供持续开发及运维服务</w:t>
          </w:r>
          <w:r>
            <w:tab/>
          </w:r>
          <w:r>
            <w:fldChar w:fldCharType="begin"/>
          </w:r>
          <w:r>
            <w:instrText xml:space="preserve"> PAGEREF _Toc7289 \h </w:instrText>
          </w:r>
          <w:r>
            <w:fldChar w:fldCharType="separate"/>
          </w:r>
          <w:r>
            <w:t>11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_Toc22369 </w:instrText>
          </w:r>
          <w:r>
            <w:rPr>
              <w:rFonts w:hint="eastAsia" w:ascii="宋体" w:hAnsi="宋体" w:eastAsia="宋体" w:cs="宋体"/>
              <w:bCs/>
              <w:szCs w:val="18"/>
              <w:lang w:val="zh-CN"/>
            </w:rPr>
            <w:fldChar w:fldCharType="separate"/>
          </w:r>
          <w:r>
            <w:rPr>
              <w:rFonts w:hint="eastAsia" w:cs="宋体"/>
            </w:rPr>
            <w:t>2.3 架构需求</w:t>
          </w:r>
          <w:r>
            <w:tab/>
          </w:r>
          <w:r>
            <w:fldChar w:fldCharType="begin"/>
          </w:r>
          <w:r>
            <w:instrText xml:space="preserve"> PAGEREF _Toc22369 \h </w:instrText>
          </w:r>
          <w:r>
            <w:fldChar w:fldCharType="separate"/>
          </w:r>
          <w:r>
            <w:t>11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_Toc30948 </w:instrText>
          </w:r>
          <w:r>
            <w:rPr>
              <w:rFonts w:hint="eastAsia" w:ascii="宋体" w:hAnsi="宋体" w:eastAsia="宋体" w:cs="宋体"/>
              <w:bCs/>
              <w:szCs w:val="18"/>
              <w:lang w:val="zh-CN"/>
            </w:rPr>
            <w:fldChar w:fldCharType="separate"/>
          </w:r>
          <w:r>
            <w:rPr>
              <w:rFonts w:hint="eastAsia" w:ascii="宋体" w:hAnsi="宋体" w:eastAsia="宋体" w:cs="宋体"/>
            </w:rPr>
            <w:t xml:space="preserve">2.3.1 </w:t>
          </w:r>
          <w:r>
            <w:rPr>
              <w:rFonts w:hint="eastAsia" w:cs="宋体"/>
            </w:rPr>
            <w:t>应用架构要求</w:t>
          </w:r>
          <w:r>
            <w:tab/>
          </w:r>
          <w:r>
            <w:fldChar w:fldCharType="begin"/>
          </w:r>
          <w:r>
            <w:instrText xml:space="preserve"> PAGEREF _Toc30948 \h </w:instrText>
          </w:r>
          <w:r>
            <w:fldChar w:fldCharType="separate"/>
          </w:r>
          <w:r>
            <w:t>11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_Toc28247 </w:instrText>
          </w:r>
          <w:r>
            <w:rPr>
              <w:rFonts w:hint="eastAsia" w:ascii="宋体" w:hAnsi="宋体" w:eastAsia="宋体" w:cs="宋体"/>
              <w:bCs/>
              <w:szCs w:val="18"/>
              <w:lang w:val="zh-CN"/>
            </w:rPr>
            <w:fldChar w:fldCharType="separate"/>
          </w:r>
          <w:r>
            <w:rPr>
              <w:rFonts w:hint="eastAsia" w:ascii="宋体" w:hAnsi="宋体" w:eastAsia="宋体" w:cs="宋体"/>
            </w:rPr>
            <w:t xml:space="preserve">2.3.2 </w:t>
          </w:r>
          <w:r>
            <w:rPr>
              <w:rFonts w:hint="eastAsia" w:cs="宋体"/>
            </w:rPr>
            <w:t>技术架构要求</w:t>
          </w:r>
          <w:r>
            <w:tab/>
          </w:r>
          <w:r>
            <w:fldChar w:fldCharType="begin"/>
          </w:r>
          <w:r>
            <w:instrText xml:space="preserve"> PAGEREF _Toc28247 \h </w:instrText>
          </w:r>
          <w:r>
            <w:fldChar w:fldCharType="separate"/>
          </w:r>
          <w:r>
            <w:t>12</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_Toc19964 </w:instrText>
          </w:r>
          <w:r>
            <w:rPr>
              <w:rFonts w:hint="eastAsia" w:ascii="宋体" w:hAnsi="宋体" w:eastAsia="宋体" w:cs="宋体"/>
              <w:bCs/>
              <w:szCs w:val="18"/>
              <w:lang w:val="zh-CN"/>
            </w:rPr>
            <w:fldChar w:fldCharType="separate"/>
          </w:r>
          <w:r>
            <w:rPr>
              <w:rFonts w:hint="eastAsia" w:ascii="宋体" w:hAnsi="宋体" w:eastAsia="宋体" w:cs="宋体"/>
            </w:rPr>
            <w:t xml:space="preserve">2.3.3 </w:t>
          </w:r>
          <w:r>
            <w:rPr>
              <w:rFonts w:hint="eastAsia" w:cs="宋体"/>
            </w:rPr>
            <w:t>集成架构</w:t>
          </w:r>
          <w:r>
            <w:tab/>
          </w:r>
          <w:r>
            <w:fldChar w:fldCharType="begin"/>
          </w:r>
          <w:r>
            <w:instrText xml:space="preserve"> PAGEREF _Toc19964 \h </w:instrText>
          </w:r>
          <w:r>
            <w:fldChar w:fldCharType="separate"/>
          </w:r>
          <w:r>
            <w:t>13</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0"/>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_Toc17725 </w:instrText>
          </w:r>
          <w:r>
            <w:rPr>
              <w:rFonts w:hint="eastAsia" w:ascii="宋体" w:hAnsi="宋体" w:eastAsia="宋体" w:cs="宋体"/>
              <w:bCs/>
              <w:szCs w:val="18"/>
              <w:lang w:val="zh-CN"/>
            </w:rPr>
            <w:fldChar w:fldCharType="separate"/>
          </w:r>
          <w:r>
            <w:rPr>
              <w:rFonts w:hint="eastAsia" w:cs="宋体"/>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第三章 </w:t>
          </w:r>
          <w:r>
            <w:rPr>
              <w:rFonts w:hint="eastAsia" w:cs="宋体"/>
            </w:rPr>
            <w:t>功能需求</w:t>
          </w:r>
          <w:r>
            <w:tab/>
          </w:r>
          <w:r>
            <w:fldChar w:fldCharType="begin"/>
          </w:r>
          <w:r>
            <w:instrText xml:space="preserve"> PAGEREF _Toc17725 \h </w:instrText>
          </w:r>
          <w:r>
            <w:fldChar w:fldCharType="separate"/>
          </w:r>
          <w:r>
            <w:t>14</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_Toc23129 </w:instrText>
          </w:r>
          <w:r>
            <w:rPr>
              <w:rFonts w:hint="eastAsia" w:ascii="宋体" w:hAnsi="宋体" w:eastAsia="宋体" w:cs="宋体"/>
              <w:bCs/>
              <w:szCs w:val="18"/>
              <w:lang w:val="zh-CN"/>
            </w:rPr>
            <w:fldChar w:fldCharType="separate"/>
          </w:r>
          <w:r>
            <w:rPr>
              <w:rFonts w:hint="eastAsia" w:cs="宋体"/>
            </w:rPr>
            <w:t>3.1 统一门户管理需求</w:t>
          </w:r>
          <w:r>
            <w:tab/>
          </w:r>
          <w:r>
            <w:fldChar w:fldCharType="begin"/>
          </w:r>
          <w:r>
            <w:instrText xml:space="preserve"> PAGEREF _Toc23129 \h </w:instrText>
          </w:r>
          <w:r>
            <w:fldChar w:fldCharType="separate"/>
          </w:r>
          <w:r>
            <w:t>14</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_Toc12828 </w:instrText>
          </w:r>
          <w:r>
            <w:rPr>
              <w:rFonts w:hint="eastAsia" w:ascii="宋体" w:hAnsi="宋体" w:eastAsia="宋体" w:cs="宋体"/>
              <w:bCs/>
              <w:szCs w:val="18"/>
              <w:lang w:val="zh-CN"/>
            </w:rPr>
            <w:fldChar w:fldCharType="separate"/>
          </w:r>
          <w:r>
            <w:rPr>
              <w:rFonts w:hint="eastAsia" w:ascii="宋体" w:hAnsi="宋体" w:eastAsia="宋体" w:cs="宋体"/>
            </w:rPr>
            <w:t xml:space="preserve">3.1.1 </w:t>
          </w:r>
          <w:r>
            <w:rPr>
              <w:rFonts w:hint="eastAsia" w:cs="宋体"/>
            </w:rPr>
            <w:t>门户界面管理</w:t>
          </w:r>
          <w:r>
            <w:tab/>
          </w:r>
          <w:r>
            <w:fldChar w:fldCharType="begin"/>
          </w:r>
          <w:r>
            <w:instrText xml:space="preserve"> PAGEREF _Toc12828 \h </w:instrText>
          </w:r>
          <w:r>
            <w:fldChar w:fldCharType="separate"/>
          </w:r>
          <w:r>
            <w:t>14</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_Toc3714 </w:instrText>
          </w:r>
          <w:r>
            <w:rPr>
              <w:rFonts w:hint="eastAsia" w:ascii="宋体" w:hAnsi="宋体" w:eastAsia="宋体" w:cs="宋体"/>
              <w:bCs/>
              <w:szCs w:val="18"/>
              <w:lang w:val="zh-CN"/>
            </w:rPr>
            <w:fldChar w:fldCharType="separate"/>
          </w:r>
          <w:r>
            <w:rPr>
              <w:rFonts w:hint="eastAsia" w:ascii="宋体" w:hAnsi="宋体" w:eastAsia="宋体" w:cs="宋体"/>
            </w:rPr>
            <w:t xml:space="preserve">3.1.2 </w:t>
          </w:r>
          <w:r>
            <w:rPr>
              <w:rFonts w:hint="eastAsia" w:cs="宋体"/>
            </w:rPr>
            <w:t>门户信息管理</w:t>
          </w:r>
          <w:r>
            <w:tab/>
          </w:r>
          <w:r>
            <w:fldChar w:fldCharType="begin"/>
          </w:r>
          <w:r>
            <w:instrText xml:space="preserve"> PAGEREF _Toc3714 \h </w:instrText>
          </w:r>
          <w:r>
            <w:fldChar w:fldCharType="separate"/>
          </w:r>
          <w:r>
            <w:t>15</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_Toc4977 </w:instrText>
          </w:r>
          <w:r>
            <w:rPr>
              <w:rFonts w:hint="eastAsia" w:ascii="宋体" w:hAnsi="宋体" w:eastAsia="宋体" w:cs="宋体"/>
              <w:bCs/>
              <w:szCs w:val="18"/>
              <w:lang w:val="zh-CN"/>
            </w:rPr>
            <w:fldChar w:fldCharType="separate"/>
          </w:r>
          <w:r>
            <w:rPr>
              <w:rFonts w:hint="eastAsia" w:ascii="宋体" w:hAnsi="宋体" w:eastAsia="宋体" w:cs="宋体"/>
            </w:rPr>
            <w:t xml:space="preserve">3.1.3 </w:t>
          </w:r>
          <w:r>
            <w:rPr>
              <w:rFonts w:hint="eastAsia" w:cs="宋体"/>
            </w:rPr>
            <w:t>门户标准管理</w:t>
          </w:r>
          <w:r>
            <w:tab/>
          </w:r>
          <w:r>
            <w:fldChar w:fldCharType="begin"/>
          </w:r>
          <w:r>
            <w:instrText xml:space="preserve"> PAGEREF _Toc4977 \h </w:instrText>
          </w:r>
          <w:r>
            <w:fldChar w:fldCharType="separate"/>
          </w:r>
          <w:r>
            <w:t>16</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_Toc9903 </w:instrText>
          </w:r>
          <w:r>
            <w:rPr>
              <w:rFonts w:hint="eastAsia" w:ascii="宋体" w:hAnsi="宋体" w:eastAsia="宋体" w:cs="宋体"/>
              <w:bCs/>
              <w:szCs w:val="18"/>
              <w:lang w:val="zh-CN"/>
            </w:rPr>
            <w:fldChar w:fldCharType="separate"/>
          </w:r>
          <w:r>
            <w:rPr>
              <w:rFonts w:hint="eastAsia" w:cs="宋体"/>
            </w:rPr>
            <w:t>3.2 统一用户管理需求</w:t>
          </w:r>
          <w:r>
            <w:tab/>
          </w:r>
          <w:r>
            <w:fldChar w:fldCharType="begin"/>
          </w:r>
          <w:r>
            <w:instrText xml:space="preserve"> PAGEREF _Toc9903 \h </w:instrText>
          </w:r>
          <w:r>
            <w:fldChar w:fldCharType="separate"/>
          </w:r>
          <w:r>
            <w:t>17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_Toc30082 </w:instrText>
          </w:r>
          <w:r>
            <w:rPr>
              <w:rFonts w:hint="eastAsia" w:ascii="宋体" w:hAnsi="宋体" w:eastAsia="宋体" w:cs="宋体"/>
              <w:bCs/>
              <w:szCs w:val="18"/>
              <w:lang w:val="zh-CN"/>
            </w:rPr>
            <w:fldChar w:fldCharType="separate"/>
          </w:r>
          <w:r>
            <w:rPr>
              <w:rFonts w:hint="eastAsia" w:cs="宋体"/>
            </w:rPr>
            <w:t>3.2.1组织用户管理</w:t>
          </w:r>
          <w:r>
            <w:tab/>
          </w:r>
          <w:r>
            <w:fldChar w:fldCharType="begin"/>
          </w:r>
          <w:r>
            <w:instrText xml:space="preserve"> PAGEREF _Toc30082 \h </w:instrText>
          </w:r>
          <w:r>
            <w:fldChar w:fldCharType="separate"/>
          </w:r>
          <w:r>
            <w:t>17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_Toc25429 </w:instrText>
          </w:r>
          <w:r>
            <w:rPr>
              <w:rFonts w:hint="eastAsia" w:ascii="宋体" w:hAnsi="宋体" w:eastAsia="宋体" w:cs="宋体"/>
              <w:bCs/>
              <w:szCs w:val="18"/>
              <w:lang w:val="zh-CN"/>
            </w:rPr>
            <w:fldChar w:fldCharType="separate"/>
          </w:r>
          <w:r>
            <w:rPr>
              <w:rFonts w:hint="eastAsia" w:cs="宋体"/>
            </w:rPr>
            <w:t>3.2.2用户认证管理</w:t>
          </w:r>
          <w:r>
            <w:tab/>
          </w:r>
          <w:r>
            <w:fldChar w:fldCharType="begin"/>
          </w:r>
          <w:r>
            <w:instrText xml:space="preserve"> PAGEREF _Toc25429 \h </w:instrText>
          </w:r>
          <w:r>
            <w:fldChar w:fldCharType="separate"/>
          </w:r>
          <w:r>
            <w:t>19</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_Toc28457 </w:instrText>
          </w:r>
          <w:r>
            <w:rPr>
              <w:rFonts w:hint="eastAsia" w:ascii="宋体" w:hAnsi="宋体" w:eastAsia="宋体" w:cs="宋体"/>
              <w:bCs/>
              <w:szCs w:val="18"/>
              <w:lang w:val="zh-CN"/>
            </w:rPr>
            <w:fldChar w:fldCharType="separate"/>
          </w:r>
          <w:r>
            <w:rPr>
              <w:rFonts w:hint="eastAsia" w:cs="宋体"/>
            </w:rPr>
            <w:t>3.2.3访问控制</w:t>
          </w:r>
          <w:r>
            <w:tab/>
          </w:r>
          <w:r>
            <w:fldChar w:fldCharType="begin"/>
          </w:r>
          <w:r>
            <w:instrText xml:space="preserve"> PAGEREF _Toc28457 \h </w:instrText>
          </w:r>
          <w:r>
            <w:fldChar w:fldCharType="separate"/>
          </w:r>
          <w:r>
            <w:t>20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_Toc24371 </w:instrText>
          </w:r>
          <w:r>
            <w:rPr>
              <w:rFonts w:hint="eastAsia" w:ascii="宋体" w:hAnsi="宋体" w:eastAsia="宋体" w:cs="宋体"/>
              <w:bCs/>
              <w:szCs w:val="18"/>
              <w:lang w:val="zh-CN"/>
            </w:rPr>
            <w:fldChar w:fldCharType="separate"/>
          </w:r>
          <w:r>
            <w:rPr>
              <w:rFonts w:hint="eastAsia" w:cs="宋体"/>
            </w:rPr>
            <w:t>3.3 统一流程管理</w:t>
          </w:r>
          <w:r>
            <w:tab/>
          </w:r>
          <w:r>
            <w:fldChar w:fldCharType="begin"/>
          </w:r>
          <w:r>
            <w:instrText xml:space="preserve"> PAGEREF _Toc24371 \h </w:instrText>
          </w:r>
          <w:r>
            <w:fldChar w:fldCharType="separate"/>
          </w:r>
          <w:r>
            <w:t>20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_Toc23092 </w:instrText>
          </w:r>
          <w:r>
            <w:rPr>
              <w:rFonts w:hint="eastAsia" w:ascii="宋体" w:hAnsi="宋体" w:eastAsia="宋体" w:cs="宋体"/>
              <w:bCs/>
              <w:szCs w:val="18"/>
              <w:lang w:val="zh-CN"/>
            </w:rPr>
            <w:fldChar w:fldCharType="separate"/>
          </w:r>
          <w:r>
            <w:rPr>
              <w:rFonts w:hint="eastAsia" w:ascii="宋体" w:hAnsi="宋体" w:eastAsia="宋体" w:cs="宋体"/>
            </w:rPr>
            <w:t xml:space="preserve">3.3.1 </w:t>
          </w:r>
          <w:r>
            <w:rPr>
              <w:rFonts w:hint="eastAsia" w:cs="宋体"/>
            </w:rPr>
            <w:t>流程定义</w:t>
          </w:r>
          <w:r>
            <w:tab/>
          </w:r>
          <w:r>
            <w:fldChar w:fldCharType="begin"/>
          </w:r>
          <w:r>
            <w:instrText xml:space="preserve"> PAGEREF _Toc23092 \h </w:instrText>
          </w:r>
          <w:r>
            <w:fldChar w:fldCharType="separate"/>
          </w:r>
          <w:r>
            <w:t>20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_Toc14019 </w:instrText>
          </w:r>
          <w:r>
            <w:rPr>
              <w:rFonts w:hint="eastAsia" w:ascii="宋体" w:hAnsi="宋体" w:eastAsia="宋体" w:cs="宋体"/>
              <w:bCs/>
              <w:szCs w:val="18"/>
              <w:lang w:val="zh-CN"/>
            </w:rPr>
            <w:fldChar w:fldCharType="separate"/>
          </w:r>
          <w:r>
            <w:rPr>
              <w:rFonts w:hint="eastAsia" w:ascii="宋体" w:hAnsi="宋体" w:eastAsia="宋体" w:cs="宋体"/>
            </w:rPr>
            <w:t xml:space="preserve">3.3.2 </w:t>
          </w:r>
          <w:r>
            <w:rPr>
              <w:rFonts w:hint="eastAsia" w:cs="宋体"/>
            </w:rPr>
            <w:t>流程处理</w:t>
          </w:r>
          <w:r>
            <w:tab/>
          </w:r>
          <w:r>
            <w:fldChar w:fldCharType="begin"/>
          </w:r>
          <w:r>
            <w:instrText xml:space="preserve"> PAGEREF _Toc14019 \h </w:instrText>
          </w:r>
          <w:r>
            <w:fldChar w:fldCharType="separate"/>
          </w:r>
          <w:r>
            <w:t>22</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_Toc27533 </w:instrText>
          </w:r>
          <w:r>
            <w:rPr>
              <w:rFonts w:hint="eastAsia" w:ascii="宋体" w:hAnsi="宋体" w:eastAsia="宋体" w:cs="宋体"/>
              <w:bCs/>
              <w:szCs w:val="18"/>
              <w:lang w:val="zh-CN"/>
            </w:rPr>
            <w:fldChar w:fldCharType="separate"/>
          </w:r>
          <w:r>
            <w:rPr>
              <w:rFonts w:hint="eastAsia" w:ascii="宋体" w:hAnsi="宋体" w:eastAsia="宋体" w:cs="宋体"/>
            </w:rPr>
            <w:t xml:space="preserve">3.3.3 </w:t>
          </w:r>
          <w:r>
            <w:rPr>
              <w:rFonts w:hint="eastAsia" w:cs="宋体"/>
            </w:rPr>
            <w:t>流程流转</w:t>
          </w:r>
          <w:r>
            <w:tab/>
          </w:r>
          <w:r>
            <w:fldChar w:fldCharType="begin"/>
          </w:r>
          <w:r>
            <w:instrText xml:space="preserve"> PAGEREF _Toc27533 \h </w:instrText>
          </w:r>
          <w:r>
            <w:fldChar w:fldCharType="separate"/>
          </w:r>
          <w:r>
            <w:t>23</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_Toc5180 </w:instrText>
          </w:r>
          <w:r>
            <w:rPr>
              <w:rFonts w:hint="eastAsia" w:ascii="宋体" w:hAnsi="宋体" w:eastAsia="宋体" w:cs="宋体"/>
              <w:bCs/>
              <w:szCs w:val="18"/>
              <w:lang w:val="zh-CN"/>
            </w:rPr>
            <w:fldChar w:fldCharType="separate"/>
          </w:r>
          <w:r>
            <w:rPr>
              <w:rFonts w:hint="eastAsia" w:ascii="宋体" w:hAnsi="宋体" w:eastAsia="宋体" w:cs="宋体"/>
            </w:rPr>
            <w:t xml:space="preserve">3.3.4 </w:t>
          </w:r>
          <w:r>
            <w:rPr>
              <w:rFonts w:hint="eastAsia" w:cs="宋体"/>
            </w:rPr>
            <w:t>流程赋权</w:t>
          </w:r>
          <w:r>
            <w:tab/>
          </w:r>
          <w:r>
            <w:fldChar w:fldCharType="begin"/>
          </w:r>
          <w:r>
            <w:instrText xml:space="preserve"> PAGEREF _Toc5180 \h </w:instrText>
          </w:r>
          <w:r>
            <w:fldChar w:fldCharType="separate"/>
          </w:r>
          <w:r>
            <w:t>24</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_Toc4541 </w:instrText>
          </w:r>
          <w:r>
            <w:rPr>
              <w:rFonts w:hint="eastAsia" w:ascii="宋体" w:hAnsi="宋体" w:eastAsia="宋体" w:cs="宋体"/>
              <w:bCs/>
              <w:szCs w:val="18"/>
              <w:lang w:val="zh-CN"/>
            </w:rPr>
            <w:fldChar w:fldCharType="separate"/>
          </w:r>
          <w:r>
            <w:rPr>
              <w:rFonts w:hint="eastAsia" w:ascii="宋体" w:hAnsi="宋体" w:eastAsia="宋体" w:cs="宋体"/>
            </w:rPr>
            <w:t xml:space="preserve">3.3.5 </w:t>
          </w:r>
          <w:r>
            <w:rPr>
              <w:rFonts w:hint="eastAsia" w:cs="宋体"/>
            </w:rPr>
            <w:t>流程集成</w:t>
          </w:r>
          <w:r>
            <w:tab/>
          </w:r>
          <w:r>
            <w:fldChar w:fldCharType="begin"/>
          </w:r>
          <w:r>
            <w:instrText xml:space="preserve"> PAGEREF _Toc4541 \h </w:instrText>
          </w:r>
          <w:r>
            <w:fldChar w:fldCharType="separate"/>
          </w:r>
          <w:r>
            <w:t>26</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_Toc3199 </w:instrText>
          </w:r>
          <w:r>
            <w:rPr>
              <w:rFonts w:hint="eastAsia" w:ascii="宋体" w:hAnsi="宋体" w:eastAsia="宋体" w:cs="宋体"/>
              <w:bCs/>
              <w:szCs w:val="18"/>
              <w:lang w:val="zh-CN"/>
            </w:rPr>
            <w:fldChar w:fldCharType="separate"/>
          </w:r>
          <w:r>
            <w:rPr>
              <w:rFonts w:hint="eastAsia" w:ascii="宋体" w:hAnsi="宋体" w:eastAsia="宋体" w:cs="宋体"/>
            </w:rPr>
            <w:t xml:space="preserve">3.3.6 </w:t>
          </w:r>
          <w:r>
            <w:rPr>
              <w:rFonts w:hint="eastAsia" w:cs="宋体"/>
            </w:rPr>
            <w:t>特殊流程处理</w:t>
          </w:r>
          <w:r>
            <w:tab/>
          </w:r>
          <w:r>
            <w:fldChar w:fldCharType="begin"/>
          </w:r>
          <w:r>
            <w:instrText xml:space="preserve"> PAGEREF _Toc3199 \h </w:instrText>
          </w:r>
          <w:r>
            <w:fldChar w:fldCharType="separate"/>
          </w:r>
          <w:r>
            <w:t>27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_Toc29845 </w:instrText>
          </w:r>
          <w:r>
            <w:rPr>
              <w:rFonts w:hint="eastAsia" w:ascii="宋体" w:hAnsi="宋体" w:eastAsia="宋体" w:cs="宋体"/>
              <w:bCs/>
              <w:szCs w:val="18"/>
              <w:lang w:val="zh-CN"/>
            </w:rPr>
            <w:fldChar w:fldCharType="separate"/>
          </w:r>
          <w:r>
            <w:rPr>
              <w:rFonts w:hint="eastAsia" w:cs="宋体"/>
            </w:rPr>
            <w:t>3.4 表单管理</w:t>
          </w:r>
          <w:r>
            <w:tab/>
          </w:r>
          <w:r>
            <w:fldChar w:fldCharType="begin"/>
          </w:r>
          <w:r>
            <w:instrText xml:space="preserve"> PAGEREF _Toc29845 \h </w:instrText>
          </w:r>
          <w:r>
            <w:fldChar w:fldCharType="separate"/>
          </w:r>
          <w:r>
            <w:t>27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_Toc23728 </w:instrText>
          </w:r>
          <w:r>
            <w:rPr>
              <w:rFonts w:hint="eastAsia" w:ascii="宋体" w:hAnsi="宋体" w:eastAsia="宋体" w:cs="宋体"/>
              <w:bCs/>
              <w:szCs w:val="18"/>
              <w:lang w:val="zh-CN"/>
            </w:rPr>
            <w:fldChar w:fldCharType="separate"/>
          </w:r>
          <w:r>
            <w:rPr>
              <w:rFonts w:hint="eastAsia" w:ascii="宋体" w:hAnsi="宋体" w:eastAsia="宋体" w:cs="宋体"/>
            </w:rPr>
            <w:t xml:space="preserve">3.4.1 </w:t>
          </w:r>
          <w:r>
            <w:rPr>
              <w:rFonts w:hint="eastAsia" w:cs="宋体"/>
            </w:rPr>
            <w:t>总体要求</w:t>
          </w:r>
          <w:r>
            <w:tab/>
          </w:r>
          <w:r>
            <w:fldChar w:fldCharType="begin"/>
          </w:r>
          <w:r>
            <w:instrText xml:space="preserve"> PAGEREF _Toc23728 \h </w:instrText>
          </w:r>
          <w:r>
            <w:fldChar w:fldCharType="separate"/>
          </w:r>
          <w:r>
            <w:t>27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_Toc1785 </w:instrText>
          </w:r>
          <w:r>
            <w:rPr>
              <w:rFonts w:hint="eastAsia" w:ascii="宋体" w:hAnsi="宋体" w:eastAsia="宋体" w:cs="宋体"/>
              <w:bCs/>
              <w:szCs w:val="18"/>
              <w:lang w:val="zh-CN"/>
            </w:rPr>
            <w:fldChar w:fldCharType="separate"/>
          </w:r>
          <w:r>
            <w:rPr>
              <w:rFonts w:hint="eastAsia" w:ascii="宋体" w:hAnsi="宋体" w:eastAsia="宋体" w:cs="宋体"/>
            </w:rPr>
            <w:t xml:space="preserve">3.4.2 </w:t>
          </w:r>
          <w:r>
            <w:rPr>
              <w:rFonts w:hint="eastAsia" w:cs="宋体"/>
            </w:rPr>
            <w:t>表单审计</w:t>
          </w:r>
          <w:r>
            <w:tab/>
          </w:r>
          <w:r>
            <w:fldChar w:fldCharType="begin"/>
          </w:r>
          <w:r>
            <w:instrText xml:space="preserve"> PAGEREF _Toc1785 \h </w:instrText>
          </w:r>
          <w:r>
            <w:fldChar w:fldCharType="separate"/>
          </w:r>
          <w:r>
            <w:t>28</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_Toc21828 </w:instrText>
          </w:r>
          <w:r>
            <w:rPr>
              <w:rFonts w:hint="eastAsia" w:ascii="宋体" w:hAnsi="宋体" w:eastAsia="宋体" w:cs="宋体"/>
              <w:bCs/>
              <w:szCs w:val="18"/>
              <w:lang w:val="zh-CN"/>
            </w:rPr>
            <w:fldChar w:fldCharType="separate"/>
          </w:r>
          <w:r>
            <w:rPr>
              <w:rFonts w:hint="eastAsia" w:ascii="宋体" w:hAnsi="宋体" w:eastAsia="宋体" w:cs="宋体"/>
            </w:rPr>
            <w:t xml:space="preserve">3.4.3 </w:t>
          </w:r>
          <w:r>
            <w:rPr>
              <w:rFonts w:hint="eastAsia" w:cs="宋体"/>
            </w:rPr>
            <w:t>表单灵活扩展</w:t>
          </w:r>
          <w:r>
            <w:tab/>
          </w:r>
          <w:r>
            <w:fldChar w:fldCharType="begin"/>
          </w:r>
          <w:r>
            <w:instrText xml:space="preserve"> PAGEREF _Toc21828 \h </w:instrText>
          </w:r>
          <w:r>
            <w:fldChar w:fldCharType="separate"/>
          </w:r>
          <w:r>
            <w:t>28</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_Toc25631 </w:instrText>
          </w:r>
          <w:r>
            <w:rPr>
              <w:rFonts w:hint="eastAsia" w:ascii="宋体" w:hAnsi="宋体" w:eastAsia="宋体" w:cs="宋体"/>
              <w:bCs/>
              <w:szCs w:val="18"/>
              <w:lang w:val="zh-CN"/>
            </w:rPr>
            <w:fldChar w:fldCharType="separate"/>
          </w:r>
          <w:r>
            <w:rPr>
              <w:rFonts w:hint="eastAsia" w:ascii="宋体" w:hAnsi="宋体" w:eastAsia="宋体" w:cs="宋体"/>
            </w:rPr>
            <w:t xml:space="preserve">3.4.4 </w:t>
          </w:r>
          <w:r>
            <w:rPr>
              <w:rFonts w:hint="eastAsia" w:cs="宋体"/>
            </w:rPr>
            <w:t>严谨的权限控制</w:t>
          </w:r>
          <w:r>
            <w:tab/>
          </w:r>
          <w:r>
            <w:fldChar w:fldCharType="begin"/>
          </w:r>
          <w:r>
            <w:instrText xml:space="preserve"> PAGEREF _Toc25631 \h </w:instrText>
          </w:r>
          <w:r>
            <w:fldChar w:fldCharType="separate"/>
          </w:r>
          <w:r>
            <w:t>28</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_Toc26313 </w:instrText>
          </w:r>
          <w:r>
            <w:rPr>
              <w:rFonts w:hint="eastAsia" w:ascii="宋体" w:hAnsi="宋体" w:eastAsia="宋体" w:cs="宋体"/>
              <w:bCs/>
              <w:szCs w:val="18"/>
              <w:lang w:val="zh-CN"/>
            </w:rPr>
            <w:fldChar w:fldCharType="separate"/>
          </w:r>
          <w:r>
            <w:rPr>
              <w:rFonts w:hint="eastAsia" w:ascii="宋体" w:hAnsi="宋体" w:eastAsia="宋体" w:cs="宋体"/>
            </w:rPr>
            <w:t xml:space="preserve">3.4.5 </w:t>
          </w:r>
          <w:r>
            <w:rPr>
              <w:rFonts w:hint="eastAsia" w:cs="宋体"/>
            </w:rPr>
            <w:t>表单与流程融合</w:t>
          </w:r>
          <w:r>
            <w:tab/>
          </w:r>
          <w:r>
            <w:fldChar w:fldCharType="begin"/>
          </w:r>
          <w:r>
            <w:instrText xml:space="preserve"> PAGEREF _Toc26313 \h </w:instrText>
          </w:r>
          <w:r>
            <w:fldChar w:fldCharType="separate"/>
          </w:r>
          <w:r>
            <w:t>28</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_Toc15305 </w:instrText>
          </w:r>
          <w:r>
            <w:rPr>
              <w:rFonts w:hint="eastAsia" w:ascii="宋体" w:hAnsi="宋体" w:eastAsia="宋体" w:cs="宋体"/>
              <w:bCs/>
              <w:szCs w:val="18"/>
              <w:lang w:val="zh-CN"/>
            </w:rPr>
            <w:fldChar w:fldCharType="separate"/>
          </w:r>
          <w:r>
            <w:rPr>
              <w:rFonts w:hint="eastAsia" w:ascii="宋体" w:hAnsi="宋体" w:eastAsia="宋体" w:cs="宋体"/>
            </w:rPr>
            <w:t xml:space="preserve">3.4.6 </w:t>
          </w:r>
          <w:r>
            <w:rPr>
              <w:rFonts w:hint="eastAsia" w:cs="宋体"/>
            </w:rPr>
            <w:t>多表单支持</w:t>
          </w:r>
          <w:r>
            <w:tab/>
          </w:r>
          <w:r>
            <w:fldChar w:fldCharType="begin"/>
          </w:r>
          <w:r>
            <w:instrText xml:space="preserve"> PAGEREF _Toc15305 \h </w:instrText>
          </w:r>
          <w:r>
            <w:fldChar w:fldCharType="separate"/>
          </w:r>
          <w:r>
            <w:t>29</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_Toc9659 </w:instrText>
          </w:r>
          <w:r>
            <w:rPr>
              <w:rFonts w:hint="eastAsia" w:ascii="宋体" w:hAnsi="宋体" w:eastAsia="宋体" w:cs="宋体"/>
              <w:bCs/>
              <w:szCs w:val="18"/>
              <w:lang w:val="zh-CN"/>
            </w:rPr>
            <w:fldChar w:fldCharType="separate"/>
          </w:r>
          <w:r>
            <w:rPr>
              <w:rFonts w:hint="eastAsia" w:cs="宋体"/>
            </w:rPr>
            <w:t>3.5 知识文档管理</w:t>
          </w:r>
          <w:r>
            <w:tab/>
          </w:r>
          <w:r>
            <w:fldChar w:fldCharType="begin"/>
          </w:r>
          <w:r>
            <w:instrText xml:space="preserve"> PAGEREF _Toc9659 \h </w:instrText>
          </w:r>
          <w:r>
            <w:fldChar w:fldCharType="separate"/>
          </w:r>
          <w:r>
            <w:t>29</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_Toc27967 </w:instrText>
          </w:r>
          <w:r>
            <w:rPr>
              <w:rFonts w:hint="eastAsia" w:ascii="宋体" w:hAnsi="宋体" w:eastAsia="宋体" w:cs="宋体"/>
              <w:bCs/>
              <w:szCs w:val="18"/>
              <w:lang w:val="zh-CN"/>
            </w:rPr>
            <w:fldChar w:fldCharType="separate"/>
          </w:r>
          <w:r>
            <w:rPr>
              <w:rFonts w:hint="eastAsia" w:ascii="宋体" w:hAnsi="宋体" w:eastAsia="宋体" w:cs="宋体"/>
            </w:rPr>
            <w:t xml:space="preserve">3.5.1 </w:t>
          </w:r>
          <w:r>
            <w:rPr>
              <w:rFonts w:hint="eastAsia" w:cs="宋体"/>
            </w:rPr>
            <w:t>统一搜索</w:t>
          </w:r>
          <w:r>
            <w:tab/>
          </w:r>
          <w:r>
            <w:fldChar w:fldCharType="begin"/>
          </w:r>
          <w:r>
            <w:instrText xml:space="preserve"> PAGEREF _Toc27967 \h </w:instrText>
          </w:r>
          <w:r>
            <w:fldChar w:fldCharType="separate"/>
          </w:r>
          <w:r>
            <w:t>29</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_Toc1561 </w:instrText>
          </w:r>
          <w:r>
            <w:rPr>
              <w:rFonts w:hint="eastAsia" w:ascii="宋体" w:hAnsi="宋体" w:eastAsia="宋体" w:cs="宋体"/>
              <w:bCs/>
              <w:szCs w:val="18"/>
              <w:lang w:val="zh-CN"/>
            </w:rPr>
            <w:fldChar w:fldCharType="separate"/>
          </w:r>
          <w:r>
            <w:rPr>
              <w:rFonts w:hint="eastAsia" w:ascii="宋体" w:hAnsi="宋体" w:eastAsia="宋体" w:cs="宋体"/>
            </w:rPr>
            <w:t xml:space="preserve">3.5.2 </w:t>
          </w:r>
          <w:r>
            <w:rPr>
              <w:rFonts w:hint="eastAsia" w:cs="宋体"/>
            </w:rPr>
            <w:t>文档预览</w:t>
          </w:r>
          <w:r>
            <w:tab/>
          </w:r>
          <w:r>
            <w:fldChar w:fldCharType="begin"/>
          </w:r>
          <w:r>
            <w:instrText xml:space="preserve"> PAGEREF _Toc1561 \h </w:instrText>
          </w:r>
          <w:r>
            <w:fldChar w:fldCharType="separate"/>
          </w:r>
          <w:r>
            <w:t>29</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_Toc12043 </w:instrText>
          </w:r>
          <w:r>
            <w:rPr>
              <w:rFonts w:hint="eastAsia" w:ascii="宋体" w:hAnsi="宋体" w:eastAsia="宋体" w:cs="宋体"/>
              <w:bCs/>
              <w:szCs w:val="18"/>
              <w:lang w:val="zh-CN"/>
            </w:rPr>
            <w:fldChar w:fldCharType="separate"/>
          </w:r>
          <w:r>
            <w:rPr>
              <w:rFonts w:hint="eastAsia" w:ascii="宋体" w:hAnsi="宋体" w:eastAsia="宋体" w:cs="宋体"/>
            </w:rPr>
            <w:t xml:space="preserve">3.5.3 </w:t>
          </w:r>
          <w:r>
            <w:rPr>
              <w:rFonts w:hint="eastAsia" w:cs="宋体"/>
            </w:rPr>
            <w:t>知识地图</w:t>
          </w:r>
          <w:r>
            <w:tab/>
          </w:r>
          <w:r>
            <w:fldChar w:fldCharType="begin"/>
          </w:r>
          <w:r>
            <w:instrText xml:space="preserve"> PAGEREF _Toc12043 \h </w:instrText>
          </w:r>
          <w:r>
            <w:fldChar w:fldCharType="separate"/>
          </w:r>
          <w:r>
            <w:t>29</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_Toc21663 </w:instrText>
          </w:r>
          <w:r>
            <w:rPr>
              <w:rFonts w:hint="eastAsia" w:ascii="宋体" w:hAnsi="宋体" w:eastAsia="宋体" w:cs="宋体"/>
              <w:bCs/>
              <w:szCs w:val="18"/>
              <w:lang w:val="zh-CN"/>
            </w:rPr>
            <w:fldChar w:fldCharType="separate"/>
          </w:r>
          <w:r>
            <w:rPr>
              <w:rFonts w:hint="eastAsia" w:ascii="宋体" w:hAnsi="宋体" w:eastAsia="宋体" w:cs="宋体"/>
            </w:rPr>
            <w:t xml:space="preserve">3.5.4 </w:t>
          </w:r>
          <w:r>
            <w:rPr>
              <w:rFonts w:hint="eastAsia" w:cs="宋体"/>
            </w:rPr>
            <w:t>文档分析</w:t>
          </w:r>
          <w:r>
            <w:tab/>
          </w:r>
          <w:r>
            <w:fldChar w:fldCharType="begin"/>
          </w:r>
          <w:r>
            <w:instrText xml:space="preserve"> PAGEREF _Toc21663 \h </w:instrText>
          </w:r>
          <w:r>
            <w:fldChar w:fldCharType="separate"/>
          </w:r>
          <w:r>
            <w:t>29</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_Toc20950 </w:instrText>
          </w:r>
          <w:r>
            <w:rPr>
              <w:rFonts w:hint="eastAsia" w:ascii="宋体" w:hAnsi="宋体" w:eastAsia="宋体" w:cs="宋体"/>
              <w:bCs/>
              <w:szCs w:val="18"/>
              <w:lang w:val="zh-CN"/>
            </w:rPr>
            <w:fldChar w:fldCharType="separate"/>
          </w:r>
          <w:r>
            <w:rPr>
              <w:rFonts w:hint="eastAsia" w:ascii="宋体" w:hAnsi="宋体" w:eastAsia="宋体" w:cs="宋体"/>
            </w:rPr>
            <w:t xml:space="preserve">3.5.5 </w:t>
          </w:r>
          <w:r>
            <w:rPr>
              <w:rFonts w:hint="eastAsia" w:cs="宋体"/>
            </w:rPr>
            <w:t>文档防篡改</w:t>
          </w:r>
          <w:r>
            <w:tab/>
          </w:r>
          <w:r>
            <w:fldChar w:fldCharType="begin"/>
          </w:r>
          <w:r>
            <w:instrText xml:space="preserve"> PAGEREF _Toc20950 \h </w:instrText>
          </w:r>
          <w:r>
            <w:fldChar w:fldCharType="separate"/>
          </w:r>
          <w:r>
            <w:t>29</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_Toc25292 </w:instrText>
          </w:r>
          <w:r>
            <w:rPr>
              <w:rFonts w:hint="eastAsia" w:ascii="宋体" w:hAnsi="宋体" w:eastAsia="宋体" w:cs="宋体"/>
              <w:bCs/>
              <w:szCs w:val="18"/>
              <w:lang w:val="zh-CN"/>
            </w:rPr>
            <w:fldChar w:fldCharType="separate"/>
          </w:r>
          <w:r>
            <w:rPr>
              <w:rFonts w:hint="eastAsia" w:cs="宋体"/>
            </w:rPr>
            <w:t>3.6 协同办公功能需求</w:t>
          </w:r>
          <w:r>
            <w:tab/>
          </w:r>
          <w:r>
            <w:fldChar w:fldCharType="begin"/>
          </w:r>
          <w:r>
            <w:instrText xml:space="preserve"> PAGEREF _Toc25292 \h </w:instrText>
          </w:r>
          <w:r>
            <w:fldChar w:fldCharType="separate"/>
          </w:r>
          <w:r>
            <w:t>30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_Toc24266 </w:instrText>
          </w:r>
          <w:r>
            <w:rPr>
              <w:rFonts w:hint="eastAsia" w:ascii="宋体" w:hAnsi="宋体" w:eastAsia="宋体" w:cs="宋体"/>
              <w:bCs/>
              <w:szCs w:val="18"/>
              <w:lang w:val="zh-CN"/>
            </w:rPr>
            <w:fldChar w:fldCharType="separate"/>
          </w:r>
          <w:r>
            <w:rPr>
              <w:rFonts w:hint="eastAsia" w:ascii="宋体" w:hAnsi="宋体" w:eastAsia="宋体" w:cs="宋体"/>
            </w:rPr>
            <w:t xml:space="preserve">3.6.1 </w:t>
          </w:r>
          <w:r>
            <w:rPr>
              <w:rFonts w:hint="eastAsia" w:cs="宋体"/>
            </w:rPr>
            <w:t>行政办公类应用</w:t>
          </w:r>
          <w:r>
            <w:tab/>
          </w:r>
          <w:r>
            <w:fldChar w:fldCharType="begin"/>
          </w:r>
          <w:r>
            <w:instrText xml:space="preserve"> PAGEREF _Toc24266 \h </w:instrText>
          </w:r>
          <w:r>
            <w:fldChar w:fldCharType="separate"/>
          </w:r>
          <w:r>
            <w:t>30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_Toc17439 </w:instrText>
          </w:r>
          <w:r>
            <w:rPr>
              <w:rFonts w:hint="eastAsia" w:ascii="宋体" w:hAnsi="宋体" w:eastAsia="宋体" w:cs="宋体"/>
              <w:bCs/>
              <w:szCs w:val="18"/>
              <w:lang w:val="zh-CN"/>
            </w:rPr>
            <w:fldChar w:fldCharType="separate"/>
          </w:r>
          <w:r>
            <w:rPr>
              <w:rFonts w:hint="eastAsia" w:ascii="宋体" w:hAnsi="宋体" w:eastAsia="宋体" w:cs="宋体"/>
            </w:rPr>
            <w:t xml:space="preserve">3.6.2 </w:t>
          </w:r>
          <w:r>
            <w:rPr>
              <w:rFonts w:hint="eastAsia" w:cs="宋体"/>
            </w:rPr>
            <w:t>移动办公应用</w:t>
          </w:r>
          <w:r>
            <w:tab/>
          </w:r>
          <w:r>
            <w:fldChar w:fldCharType="begin"/>
          </w:r>
          <w:r>
            <w:instrText xml:space="preserve"> PAGEREF _Toc17439 \h </w:instrText>
          </w:r>
          <w:r>
            <w:fldChar w:fldCharType="separate"/>
          </w:r>
          <w:r>
            <w:t>37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_Toc5734 </w:instrText>
          </w:r>
          <w:r>
            <w:rPr>
              <w:rFonts w:hint="eastAsia" w:ascii="宋体" w:hAnsi="宋体" w:eastAsia="宋体" w:cs="宋体"/>
              <w:bCs/>
              <w:szCs w:val="18"/>
              <w:lang w:val="zh-CN"/>
            </w:rPr>
            <w:fldChar w:fldCharType="separate"/>
          </w:r>
          <w:r>
            <w:rPr>
              <w:rFonts w:hint="eastAsia" w:ascii="宋体" w:hAnsi="宋体" w:eastAsia="宋体" w:cs="宋体"/>
            </w:rPr>
            <w:t xml:space="preserve">3.6.3 </w:t>
          </w:r>
          <w:r>
            <w:rPr>
              <w:rFonts w:hint="eastAsia" w:cs="宋体"/>
            </w:rPr>
            <w:t>知识管理</w:t>
          </w:r>
          <w:r>
            <w:tab/>
          </w:r>
          <w:r>
            <w:fldChar w:fldCharType="begin"/>
          </w:r>
          <w:r>
            <w:instrText xml:space="preserve"> PAGEREF _Toc5734 \h </w:instrText>
          </w:r>
          <w:r>
            <w:fldChar w:fldCharType="separate"/>
          </w:r>
          <w:r>
            <w:t>39</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_Toc11822 </w:instrText>
          </w:r>
          <w:r>
            <w:rPr>
              <w:rFonts w:hint="eastAsia" w:ascii="宋体" w:hAnsi="宋体" w:eastAsia="宋体" w:cs="宋体"/>
              <w:bCs/>
              <w:szCs w:val="18"/>
              <w:lang w:val="zh-CN"/>
            </w:rPr>
            <w:fldChar w:fldCharType="separate"/>
          </w:r>
          <w:r>
            <w:rPr>
              <w:rFonts w:hint="eastAsia" w:cs="宋体"/>
            </w:rPr>
            <w:t>3.7 集成管理</w:t>
          </w:r>
          <w:r>
            <w:tab/>
          </w:r>
          <w:r>
            <w:fldChar w:fldCharType="begin"/>
          </w:r>
          <w:r>
            <w:instrText xml:space="preserve"> PAGEREF _Toc11822 \h </w:instrText>
          </w:r>
          <w:r>
            <w:fldChar w:fldCharType="separate"/>
          </w:r>
          <w:r>
            <w:t>40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_Toc15025 </w:instrText>
          </w:r>
          <w:r>
            <w:rPr>
              <w:rFonts w:hint="eastAsia" w:ascii="宋体" w:hAnsi="宋体" w:eastAsia="宋体" w:cs="宋体"/>
              <w:bCs/>
              <w:szCs w:val="18"/>
              <w:lang w:val="zh-CN"/>
            </w:rPr>
            <w:fldChar w:fldCharType="separate"/>
          </w:r>
          <w:r>
            <w:rPr>
              <w:rFonts w:hint="eastAsia" w:ascii="宋体" w:hAnsi="宋体" w:eastAsia="宋体" w:cs="宋体"/>
            </w:rPr>
            <w:t xml:space="preserve">3.7.1 </w:t>
          </w:r>
          <w:r>
            <w:rPr>
              <w:rFonts w:hint="eastAsia" w:cs="宋体"/>
            </w:rPr>
            <w:t>统一用户集成</w:t>
          </w:r>
          <w:r>
            <w:tab/>
          </w:r>
          <w:r>
            <w:fldChar w:fldCharType="begin"/>
          </w:r>
          <w:r>
            <w:instrText xml:space="preserve"> PAGEREF _Toc15025 \h </w:instrText>
          </w:r>
          <w:r>
            <w:fldChar w:fldCharType="separate"/>
          </w:r>
          <w:r>
            <w:t>40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_Toc23172 </w:instrText>
          </w:r>
          <w:r>
            <w:rPr>
              <w:rFonts w:hint="eastAsia" w:ascii="宋体" w:hAnsi="宋体" w:eastAsia="宋体" w:cs="宋体"/>
              <w:bCs/>
              <w:szCs w:val="18"/>
              <w:lang w:val="zh-CN"/>
            </w:rPr>
            <w:fldChar w:fldCharType="separate"/>
          </w:r>
          <w:r>
            <w:rPr>
              <w:rFonts w:hint="eastAsia" w:ascii="宋体" w:hAnsi="宋体" w:eastAsia="宋体" w:cs="宋体"/>
            </w:rPr>
            <w:t xml:space="preserve">3.7.2 </w:t>
          </w:r>
          <w:r>
            <w:rPr>
              <w:rFonts w:hint="eastAsia" w:cs="宋体"/>
            </w:rPr>
            <w:t>数据集成</w:t>
          </w:r>
          <w:r>
            <w:tab/>
          </w:r>
          <w:r>
            <w:fldChar w:fldCharType="begin"/>
          </w:r>
          <w:r>
            <w:instrText xml:space="preserve"> PAGEREF _Toc23172 \h </w:instrText>
          </w:r>
          <w:r>
            <w:fldChar w:fldCharType="separate"/>
          </w:r>
          <w:r>
            <w:t>40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_Toc10276 </w:instrText>
          </w:r>
          <w:r>
            <w:rPr>
              <w:rFonts w:hint="eastAsia" w:ascii="宋体" w:hAnsi="宋体" w:eastAsia="宋体" w:cs="宋体"/>
              <w:bCs/>
              <w:szCs w:val="18"/>
              <w:lang w:val="zh-CN"/>
            </w:rPr>
            <w:fldChar w:fldCharType="separate"/>
          </w:r>
          <w:r>
            <w:rPr>
              <w:rFonts w:hint="eastAsia" w:ascii="宋体" w:hAnsi="宋体" w:eastAsia="宋体" w:cs="宋体"/>
            </w:rPr>
            <w:t xml:space="preserve">3.7.3 </w:t>
          </w:r>
          <w:r>
            <w:rPr>
              <w:rFonts w:hint="eastAsia" w:cs="宋体"/>
            </w:rPr>
            <w:t>应用接入</w:t>
          </w:r>
          <w:r>
            <w:tab/>
          </w:r>
          <w:r>
            <w:fldChar w:fldCharType="begin"/>
          </w:r>
          <w:r>
            <w:instrText xml:space="preserve"> PAGEREF _Toc10276 \h </w:instrText>
          </w:r>
          <w:r>
            <w:fldChar w:fldCharType="separate"/>
          </w:r>
          <w:r>
            <w:t>41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_Toc109 </w:instrText>
          </w:r>
          <w:r>
            <w:rPr>
              <w:rFonts w:hint="eastAsia" w:ascii="宋体" w:hAnsi="宋体" w:eastAsia="宋体" w:cs="宋体"/>
              <w:bCs/>
              <w:szCs w:val="18"/>
              <w:lang w:val="zh-CN"/>
            </w:rPr>
            <w:fldChar w:fldCharType="separate"/>
          </w:r>
          <w:r>
            <w:rPr>
              <w:rFonts w:hint="eastAsia" w:ascii="宋体" w:hAnsi="宋体" w:eastAsia="宋体" w:cs="宋体"/>
            </w:rPr>
            <w:t xml:space="preserve">3.7.4 </w:t>
          </w:r>
          <w:r>
            <w:rPr>
              <w:rFonts w:hint="eastAsia" w:cs="宋体"/>
            </w:rPr>
            <w:t>流程集成</w:t>
          </w:r>
          <w:r>
            <w:tab/>
          </w:r>
          <w:r>
            <w:fldChar w:fldCharType="begin"/>
          </w:r>
          <w:r>
            <w:instrText xml:space="preserve"> PAGEREF _Toc109 \h </w:instrText>
          </w:r>
          <w:r>
            <w:fldChar w:fldCharType="separate"/>
          </w:r>
          <w:r>
            <w:t>41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_Toc6854 </w:instrText>
          </w:r>
          <w:r>
            <w:rPr>
              <w:rFonts w:hint="eastAsia" w:ascii="宋体" w:hAnsi="宋体" w:eastAsia="宋体" w:cs="宋体"/>
              <w:bCs/>
              <w:szCs w:val="18"/>
              <w:lang w:val="zh-CN"/>
            </w:rPr>
            <w:fldChar w:fldCharType="separate"/>
          </w:r>
          <w:r>
            <w:rPr>
              <w:rFonts w:hint="eastAsia" w:ascii="宋体" w:hAnsi="宋体" w:eastAsia="宋体" w:cs="宋体"/>
            </w:rPr>
            <w:t xml:space="preserve">3.7.5 </w:t>
          </w:r>
          <w:r>
            <w:rPr>
              <w:rFonts w:hint="eastAsia" w:cs="宋体"/>
            </w:rPr>
            <w:t>文档集成</w:t>
          </w:r>
          <w:r>
            <w:tab/>
          </w:r>
          <w:r>
            <w:fldChar w:fldCharType="begin"/>
          </w:r>
          <w:r>
            <w:instrText xml:space="preserve"> PAGEREF _Toc6854 \h </w:instrText>
          </w:r>
          <w:r>
            <w:fldChar w:fldCharType="separate"/>
          </w:r>
          <w:r>
            <w:t>41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_Toc28179 </w:instrText>
          </w:r>
          <w:r>
            <w:rPr>
              <w:rFonts w:hint="eastAsia" w:ascii="宋体" w:hAnsi="宋体" w:eastAsia="宋体" w:cs="宋体"/>
              <w:bCs/>
              <w:szCs w:val="18"/>
              <w:lang w:val="zh-CN"/>
            </w:rPr>
            <w:fldChar w:fldCharType="separate"/>
          </w:r>
          <w:r>
            <w:rPr>
              <w:rFonts w:hint="eastAsia" w:cs="宋体"/>
            </w:rPr>
            <w:t>3.8 报表管理</w:t>
          </w:r>
          <w:r>
            <w:tab/>
          </w:r>
          <w:r>
            <w:fldChar w:fldCharType="begin"/>
          </w:r>
          <w:r>
            <w:instrText xml:space="preserve"> PAGEREF _Toc28179 \h </w:instrText>
          </w:r>
          <w:r>
            <w:fldChar w:fldCharType="separate"/>
          </w:r>
          <w:r>
            <w:t>41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_Toc10575 </w:instrText>
          </w:r>
          <w:r>
            <w:rPr>
              <w:rFonts w:hint="eastAsia" w:ascii="宋体" w:hAnsi="宋体" w:eastAsia="宋体" w:cs="宋体"/>
              <w:bCs/>
              <w:szCs w:val="18"/>
              <w:lang w:val="zh-CN"/>
            </w:rPr>
            <w:fldChar w:fldCharType="separate"/>
          </w:r>
          <w:r>
            <w:rPr>
              <w:rFonts w:hint="eastAsia" w:ascii="宋体" w:hAnsi="宋体" w:eastAsia="宋体" w:cs="宋体"/>
            </w:rPr>
            <w:t xml:space="preserve">3.8.1 </w:t>
          </w:r>
          <w:r>
            <w:rPr>
              <w:rFonts w:hint="eastAsia" w:cs="宋体"/>
            </w:rPr>
            <w:t>报表设计</w:t>
          </w:r>
          <w:r>
            <w:tab/>
          </w:r>
          <w:r>
            <w:fldChar w:fldCharType="begin"/>
          </w:r>
          <w:r>
            <w:instrText xml:space="preserve"> PAGEREF _Toc10575 \h </w:instrText>
          </w:r>
          <w:r>
            <w:fldChar w:fldCharType="separate"/>
          </w:r>
          <w:r>
            <w:t>41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_Toc17311 </w:instrText>
          </w:r>
          <w:r>
            <w:rPr>
              <w:rFonts w:hint="eastAsia" w:ascii="宋体" w:hAnsi="宋体" w:eastAsia="宋体" w:cs="宋体"/>
              <w:bCs/>
              <w:szCs w:val="18"/>
              <w:lang w:val="zh-CN"/>
            </w:rPr>
            <w:fldChar w:fldCharType="separate"/>
          </w:r>
          <w:r>
            <w:rPr>
              <w:rFonts w:hint="eastAsia" w:ascii="宋体" w:hAnsi="宋体" w:eastAsia="宋体" w:cs="宋体"/>
            </w:rPr>
            <w:t xml:space="preserve">3.8.2 </w:t>
          </w:r>
          <w:r>
            <w:rPr>
              <w:rFonts w:hint="eastAsia" w:cs="宋体"/>
            </w:rPr>
            <w:t>数据来源与数据管理</w:t>
          </w:r>
          <w:r>
            <w:tab/>
          </w:r>
          <w:r>
            <w:fldChar w:fldCharType="begin"/>
          </w:r>
          <w:r>
            <w:instrText xml:space="preserve"> PAGEREF _Toc17311 \h </w:instrText>
          </w:r>
          <w:r>
            <w:fldChar w:fldCharType="separate"/>
          </w:r>
          <w:r>
            <w:t>41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_Toc3669 </w:instrText>
          </w:r>
          <w:r>
            <w:rPr>
              <w:rFonts w:hint="eastAsia" w:ascii="宋体" w:hAnsi="宋体" w:eastAsia="宋体" w:cs="宋体"/>
              <w:bCs/>
              <w:szCs w:val="18"/>
              <w:lang w:val="zh-CN"/>
            </w:rPr>
            <w:fldChar w:fldCharType="separate"/>
          </w:r>
          <w:r>
            <w:rPr>
              <w:rFonts w:hint="eastAsia" w:cs="宋体"/>
            </w:rPr>
            <w:t>3.9 统一数据上报管理需求</w:t>
          </w:r>
          <w:r>
            <w:tab/>
          </w:r>
          <w:r>
            <w:fldChar w:fldCharType="begin"/>
          </w:r>
          <w:r>
            <w:instrText xml:space="preserve"> PAGEREF _Toc3669 \h </w:instrText>
          </w:r>
          <w:r>
            <w:fldChar w:fldCharType="separate"/>
          </w:r>
          <w:r>
            <w:t>42</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_Toc10293 </w:instrText>
          </w:r>
          <w:r>
            <w:rPr>
              <w:rFonts w:hint="eastAsia" w:ascii="宋体" w:hAnsi="宋体" w:eastAsia="宋体" w:cs="宋体"/>
              <w:bCs/>
              <w:szCs w:val="18"/>
              <w:lang w:val="zh-CN"/>
            </w:rPr>
            <w:fldChar w:fldCharType="separate"/>
          </w:r>
          <w:r>
            <w:rPr>
              <w:rFonts w:hint="eastAsia" w:ascii="宋体" w:hAnsi="宋体" w:eastAsia="宋体" w:cs="宋体"/>
            </w:rPr>
            <w:t xml:space="preserve">3.9.1 </w:t>
          </w:r>
          <w:r>
            <w:rPr>
              <w:rFonts w:hint="eastAsia" w:cs="宋体"/>
            </w:rPr>
            <w:t>总体要求</w:t>
          </w:r>
          <w:r>
            <w:tab/>
          </w:r>
          <w:r>
            <w:fldChar w:fldCharType="begin"/>
          </w:r>
          <w:r>
            <w:instrText xml:space="preserve"> PAGEREF _Toc10293 \h </w:instrText>
          </w:r>
          <w:r>
            <w:fldChar w:fldCharType="separate"/>
          </w:r>
          <w:r>
            <w:t>42</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_Toc22465 </w:instrText>
          </w:r>
          <w:r>
            <w:rPr>
              <w:rFonts w:hint="eastAsia" w:ascii="宋体" w:hAnsi="宋体" w:eastAsia="宋体" w:cs="宋体"/>
              <w:bCs/>
              <w:szCs w:val="18"/>
              <w:lang w:val="zh-CN"/>
            </w:rPr>
            <w:fldChar w:fldCharType="separate"/>
          </w:r>
          <w:r>
            <w:rPr>
              <w:rFonts w:hint="eastAsia" w:ascii="宋体" w:hAnsi="宋体" w:eastAsia="宋体" w:cs="宋体"/>
            </w:rPr>
            <w:t xml:space="preserve">3.9.2 </w:t>
          </w:r>
          <w:r>
            <w:rPr>
              <w:rFonts w:hint="eastAsia" w:cs="宋体"/>
            </w:rPr>
            <w:t>功能性要求</w:t>
          </w:r>
          <w:r>
            <w:tab/>
          </w:r>
          <w:r>
            <w:fldChar w:fldCharType="begin"/>
          </w:r>
          <w:r>
            <w:instrText xml:space="preserve"> PAGEREF _Toc22465 \h </w:instrText>
          </w:r>
          <w:r>
            <w:fldChar w:fldCharType="separate"/>
          </w:r>
          <w:r>
            <w:t>43</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_Toc20486 </w:instrText>
          </w:r>
          <w:r>
            <w:rPr>
              <w:rFonts w:hint="eastAsia" w:ascii="宋体" w:hAnsi="宋体" w:eastAsia="宋体" w:cs="宋体"/>
              <w:bCs/>
              <w:szCs w:val="18"/>
              <w:lang w:val="zh-CN"/>
            </w:rPr>
            <w:fldChar w:fldCharType="separate"/>
          </w:r>
          <w:r>
            <w:rPr>
              <w:rFonts w:hint="eastAsia" w:cs="宋体"/>
            </w:rPr>
            <w:t>3.10 移动办公管理</w:t>
          </w:r>
          <w:r>
            <w:tab/>
          </w:r>
          <w:r>
            <w:fldChar w:fldCharType="begin"/>
          </w:r>
          <w:r>
            <w:instrText xml:space="preserve"> PAGEREF _Toc20486 \h </w:instrText>
          </w:r>
          <w:r>
            <w:fldChar w:fldCharType="separate"/>
          </w:r>
          <w:r>
            <w:t>44</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_Toc5929 </w:instrText>
          </w:r>
          <w:r>
            <w:rPr>
              <w:rFonts w:hint="eastAsia" w:ascii="宋体" w:hAnsi="宋体" w:eastAsia="宋体" w:cs="宋体"/>
              <w:bCs/>
              <w:szCs w:val="18"/>
              <w:lang w:val="zh-CN"/>
            </w:rPr>
            <w:fldChar w:fldCharType="separate"/>
          </w:r>
          <w:r>
            <w:rPr>
              <w:rFonts w:hint="eastAsia" w:ascii="宋体" w:hAnsi="宋体" w:eastAsia="宋体" w:cs="宋体"/>
            </w:rPr>
            <w:t xml:space="preserve">3.10.1 </w:t>
          </w:r>
          <w:r>
            <w:rPr>
              <w:rFonts w:hint="eastAsia" w:cs="宋体"/>
            </w:rPr>
            <w:t>移动技术框架</w:t>
          </w:r>
          <w:r>
            <w:tab/>
          </w:r>
          <w:r>
            <w:fldChar w:fldCharType="begin"/>
          </w:r>
          <w:r>
            <w:instrText xml:space="preserve"> PAGEREF _Toc5929 \h </w:instrText>
          </w:r>
          <w:r>
            <w:fldChar w:fldCharType="separate"/>
          </w:r>
          <w:r>
            <w:t>44</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_Toc9173 </w:instrText>
          </w:r>
          <w:r>
            <w:rPr>
              <w:rFonts w:hint="eastAsia" w:ascii="宋体" w:hAnsi="宋体" w:eastAsia="宋体" w:cs="宋体"/>
              <w:bCs/>
              <w:szCs w:val="18"/>
              <w:lang w:val="zh-CN"/>
            </w:rPr>
            <w:fldChar w:fldCharType="separate"/>
          </w:r>
          <w:r>
            <w:rPr>
              <w:rFonts w:hint="eastAsia" w:ascii="宋体" w:hAnsi="宋体" w:eastAsia="宋体" w:cs="宋体"/>
            </w:rPr>
            <w:t xml:space="preserve">3.10.2 </w:t>
          </w:r>
          <w:r>
            <w:rPr>
              <w:rFonts w:hint="eastAsia" w:cs="宋体"/>
            </w:rPr>
            <w:t>移动即时通讯</w:t>
          </w:r>
          <w:r>
            <w:tab/>
          </w:r>
          <w:r>
            <w:fldChar w:fldCharType="begin"/>
          </w:r>
          <w:r>
            <w:instrText xml:space="preserve"> PAGEREF _Toc9173 \h </w:instrText>
          </w:r>
          <w:r>
            <w:fldChar w:fldCharType="separate"/>
          </w:r>
          <w:r>
            <w:t>44</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_Toc16836 </w:instrText>
          </w:r>
          <w:r>
            <w:rPr>
              <w:rFonts w:hint="eastAsia" w:ascii="宋体" w:hAnsi="宋体" w:eastAsia="宋体" w:cs="宋体"/>
              <w:bCs/>
              <w:szCs w:val="18"/>
              <w:lang w:val="zh-CN"/>
            </w:rPr>
            <w:fldChar w:fldCharType="separate"/>
          </w:r>
          <w:r>
            <w:rPr>
              <w:rFonts w:hint="eastAsia" w:ascii="宋体" w:hAnsi="宋体" w:eastAsia="宋体" w:cs="宋体"/>
            </w:rPr>
            <w:t xml:space="preserve">3.10.3 </w:t>
          </w:r>
          <w:r>
            <w:rPr>
              <w:rFonts w:hint="eastAsia" w:cs="宋体"/>
            </w:rPr>
            <w:t>移动门户</w:t>
          </w:r>
          <w:r>
            <w:tab/>
          </w:r>
          <w:r>
            <w:fldChar w:fldCharType="begin"/>
          </w:r>
          <w:r>
            <w:instrText xml:space="preserve"> PAGEREF _Toc16836 \h </w:instrText>
          </w:r>
          <w:r>
            <w:fldChar w:fldCharType="separate"/>
          </w:r>
          <w:r>
            <w:t>45</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_Toc7571 </w:instrText>
          </w:r>
          <w:r>
            <w:rPr>
              <w:rFonts w:hint="eastAsia" w:ascii="宋体" w:hAnsi="宋体" w:eastAsia="宋体" w:cs="宋体"/>
              <w:bCs/>
              <w:szCs w:val="18"/>
              <w:lang w:val="zh-CN"/>
            </w:rPr>
            <w:fldChar w:fldCharType="separate"/>
          </w:r>
          <w:r>
            <w:rPr>
              <w:rFonts w:hint="eastAsia" w:ascii="宋体" w:hAnsi="宋体" w:eastAsia="宋体" w:cs="宋体"/>
            </w:rPr>
            <w:t xml:space="preserve">3.10.4 </w:t>
          </w:r>
          <w:r>
            <w:rPr>
              <w:rFonts w:hint="eastAsia" w:cs="宋体"/>
            </w:rPr>
            <w:t>移动流程统一处理</w:t>
          </w:r>
          <w:r>
            <w:tab/>
          </w:r>
          <w:r>
            <w:fldChar w:fldCharType="begin"/>
          </w:r>
          <w:r>
            <w:instrText xml:space="preserve"> PAGEREF _Toc7571 \h </w:instrText>
          </w:r>
          <w:r>
            <w:fldChar w:fldCharType="separate"/>
          </w:r>
          <w:r>
            <w:t>45</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_Toc9474 </w:instrText>
          </w:r>
          <w:r>
            <w:rPr>
              <w:rFonts w:hint="eastAsia" w:ascii="宋体" w:hAnsi="宋体" w:eastAsia="宋体" w:cs="宋体"/>
              <w:bCs/>
              <w:szCs w:val="18"/>
              <w:lang w:val="zh-CN"/>
            </w:rPr>
            <w:fldChar w:fldCharType="separate"/>
          </w:r>
          <w:r>
            <w:rPr>
              <w:rFonts w:hint="eastAsia" w:ascii="宋体" w:hAnsi="宋体" w:eastAsia="宋体" w:cs="宋体"/>
            </w:rPr>
            <w:t xml:space="preserve">3.10.5 </w:t>
          </w:r>
          <w:r>
            <w:rPr>
              <w:rFonts w:hint="eastAsia" w:cs="宋体"/>
            </w:rPr>
            <w:t>移动应用中心</w:t>
          </w:r>
          <w:r>
            <w:tab/>
          </w:r>
          <w:r>
            <w:fldChar w:fldCharType="begin"/>
          </w:r>
          <w:r>
            <w:instrText xml:space="preserve"> PAGEREF _Toc9474 \h </w:instrText>
          </w:r>
          <w:r>
            <w:fldChar w:fldCharType="separate"/>
          </w:r>
          <w:r>
            <w:t>45</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_Toc19210 </w:instrText>
          </w:r>
          <w:r>
            <w:rPr>
              <w:rFonts w:hint="eastAsia" w:ascii="宋体" w:hAnsi="宋体" w:eastAsia="宋体" w:cs="宋体"/>
              <w:bCs/>
              <w:szCs w:val="18"/>
              <w:lang w:val="zh-CN"/>
            </w:rPr>
            <w:fldChar w:fldCharType="separate"/>
          </w:r>
          <w:r>
            <w:rPr>
              <w:rFonts w:hint="eastAsia" w:ascii="宋体" w:hAnsi="宋体" w:eastAsia="宋体" w:cs="宋体"/>
            </w:rPr>
            <w:t xml:space="preserve">3.10.6 </w:t>
          </w:r>
          <w:r>
            <w:rPr>
              <w:rFonts w:hint="eastAsia" w:cs="宋体"/>
            </w:rPr>
            <w:t>涉密安全管理</w:t>
          </w:r>
          <w:r>
            <w:tab/>
          </w:r>
          <w:r>
            <w:fldChar w:fldCharType="begin"/>
          </w:r>
          <w:r>
            <w:instrText xml:space="preserve"> PAGEREF _Toc19210 \h </w:instrText>
          </w:r>
          <w:r>
            <w:fldChar w:fldCharType="separate"/>
          </w:r>
          <w:r>
            <w:t>46</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_Toc15654 </w:instrText>
          </w:r>
          <w:r>
            <w:rPr>
              <w:rFonts w:hint="eastAsia" w:ascii="宋体" w:hAnsi="宋体" w:eastAsia="宋体" w:cs="宋体"/>
              <w:bCs/>
              <w:szCs w:val="18"/>
              <w:lang w:val="zh-CN"/>
            </w:rPr>
            <w:fldChar w:fldCharType="separate"/>
          </w:r>
          <w:r>
            <w:rPr>
              <w:rFonts w:hint="eastAsia" w:ascii="宋体" w:hAnsi="宋体" w:eastAsia="宋体" w:cs="宋体"/>
            </w:rPr>
            <w:t xml:space="preserve">3.10.7 </w:t>
          </w:r>
          <w:r>
            <w:rPr>
              <w:rFonts w:hint="eastAsia" w:cs="宋体"/>
            </w:rPr>
            <w:t>移动报表</w:t>
          </w:r>
          <w:r>
            <w:tab/>
          </w:r>
          <w:r>
            <w:fldChar w:fldCharType="begin"/>
          </w:r>
          <w:r>
            <w:instrText xml:space="preserve"> PAGEREF _Toc15654 \h </w:instrText>
          </w:r>
          <w:r>
            <w:fldChar w:fldCharType="separate"/>
          </w:r>
          <w:r>
            <w:t>46</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0"/>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_Toc11946 </w:instrText>
          </w:r>
          <w:r>
            <w:rPr>
              <w:rFonts w:hint="eastAsia" w:ascii="宋体" w:hAnsi="宋体" w:eastAsia="宋体" w:cs="宋体"/>
              <w:bCs/>
              <w:szCs w:val="18"/>
              <w:lang w:val="zh-CN"/>
            </w:rPr>
            <w:fldChar w:fldCharType="separate"/>
          </w:r>
          <w:r>
            <w:rPr>
              <w:rFonts w:hint="eastAsia" w:cs="宋体"/>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第四章 </w:t>
          </w:r>
          <w:r>
            <w:rPr>
              <w:rFonts w:hint="eastAsia" w:cs="宋体"/>
            </w:rPr>
            <w:t>非功能性需求</w:t>
          </w:r>
          <w:r>
            <w:tab/>
          </w:r>
          <w:r>
            <w:fldChar w:fldCharType="begin"/>
          </w:r>
          <w:r>
            <w:instrText xml:space="preserve"> PAGEREF _Toc11946 \h </w:instrText>
          </w:r>
          <w:r>
            <w:fldChar w:fldCharType="separate"/>
          </w:r>
          <w:r>
            <w:t>46</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_Toc25924 </w:instrText>
          </w:r>
          <w:r>
            <w:rPr>
              <w:rFonts w:hint="eastAsia" w:ascii="宋体" w:hAnsi="宋体" w:eastAsia="宋体" w:cs="宋体"/>
              <w:bCs/>
              <w:szCs w:val="18"/>
              <w:lang w:val="zh-CN"/>
            </w:rPr>
            <w:fldChar w:fldCharType="separate"/>
          </w:r>
          <w:r>
            <w:rPr>
              <w:rFonts w:hint="eastAsia" w:cs="宋体"/>
            </w:rPr>
            <w:t>4.1 平台技术要求</w:t>
          </w:r>
          <w:r>
            <w:tab/>
          </w:r>
          <w:r>
            <w:fldChar w:fldCharType="begin"/>
          </w:r>
          <w:r>
            <w:instrText xml:space="preserve"> PAGEREF _Toc25924 \h </w:instrText>
          </w:r>
          <w:r>
            <w:fldChar w:fldCharType="separate"/>
          </w:r>
          <w:r>
            <w:t>46</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_Toc14326 </w:instrText>
          </w:r>
          <w:r>
            <w:rPr>
              <w:rFonts w:hint="eastAsia" w:ascii="宋体" w:hAnsi="宋体" w:eastAsia="宋体" w:cs="宋体"/>
              <w:bCs/>
              <w:szCs w:val="18"/>
              <w:lang w:val="zh-CN"/>
            </w:rPr>
            <w:fldChar w:fldCharType="separate"/>
          </w:r>
          <w:r>
            <w:rPr>
              <w:rFonts w:hint="eastAsia" w:cs="宋体"/>
            </w:rPr>
            <w:t>4.2 环境要求</w:t>
          </w:r>
          <w:r>
            <w:tab/>
          </w:r>
          <w:r>
            <w:fldChar w:fldCharType="begin"/>
          </w:r>
          <w:r>
            <w:instrText xml:space="preserve"> PAGEREF _Toc14326 \h </w:instrText>
          </w:r>
          <w:r>
            <w:fldChar w:fldCharType="separate"/>
          </w:r>
          <w:r>
            <w:t>49</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_Toc21648 </w:instrText>
          </w:r>
          <w:r>
            <w:rPr>
              <w:rFonts w:hint="eastAsia" w:ascii="宋体" w:hAnsi="宋体" w:eastAsia="宋体" w:cs="宋体"/>
              <w:bCs/>
              <w:szCs w:val="18"/>
              <w:lang w:val="zh-CN"/>
            </w:rPr>
            <w:fldChar w:fldCharType="separate"/>
          </w:r>
          <w:r>
            <w:rPr>
              <w:rFonts w:hint="eastAsia" w:ascii="宋体" w:hAnsi="宋体" w:eastAsia="宋体" w:cs="宋体"/>
            </w:rPr>
            <w:t xml:space="preserve">4.2.1 </w:t>
          </w:r>
          <w:r>
            <w:rPr>
              <w:rFonts w:hint="eastAsia" w:cs="宋体"/>
            </w:rPr>
            <w:t>运行环境</w:t>
          </w:r>
          <w:r>
            <w:tab/>
          </w:r>
          <w:r>
            <w:fldChar w:fldCharType="begin"/>
          </w:r>
          <w:r>
            <w:instrText xml:space="preserve"> PAGEREF _Toc21648 \h </w:instrText>
          </w:r>
          <w:r>
            <w:fldChar w:fldCharType="separate"/>
          </w:r>
          <w:r>
            <w:t>49</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_Toc6181 </w:instrText>
          </w:r>
          <w:r>
            <w:rPr>
              <w:rFonts w:hint="eastAsia" w:ascii="宋体" w:hAnsi="宋体" w:eastAsia="宋体" w:cs="宋体"/>
              <w:bCs/>
              <w:szCs w:val="18"/>
              <w:lang w:val="zh-CN"/>
            </w:rPr>
            <w:fldChar w:fldCharType="separate"/>
          </w:r>
          <w:r>
            <w:rPr>
              <w:rFonts w:hint="eastAsia" w:ascii="宋体" w:hAnsi="宋体" w:eastAsia="宋体" w:cs="宋体"/>
            </w:rPr>
            <w:t xml:space="preserve">4.2.2 </w:t>
          </w:r>
          <w:r>
            <w:rPr>
              <w:rFonts w:hint="eastAsia" w:cs="宋体"/>
            </w:rPr>
            <w:t>开发环境</w:t>
          </w:r>
          <w:r>
            <w:tab/>
          </w:r>
          <w:r>
            <w:fldChar w:fldCharType="begin"/>
          </w:r>
          <w:r>
            <w:instrText xml:space="preserve"> PAGEREF _Toc6181 \h </w:instrText>
          </w:r>
          <w:r>
            <w:fldChar w:fldCharType="separate"/>
          </w:r>
          <w:r>
            <w:t>50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_Toc15085 </w:instrText>
          </w:r>
          <w:r>
            <w:rPr>
              <w:rFonts w:hint="eastAsia" w:ascii="宋体" w:hAnsi="宋体" w:eastAsia="宋体" w:cs="宋体"/>
              <w:bCs/>
              <w:szCs w:val="18"/>
              <w:lang w:val="zh-CN"/>
            </w:rPr>
            <w:fldChar w:fldCharType="separate"/>
          </w:r>
          <w:r>
            <w:rPr>
              <w:rFonts w:hint="eastAsia" w:cs="宋体"/>
            </w:rPr>
            <w:t>4.3 性能要求</w:t>
          </w:r>
          <w:r>
            <w:tab/>
          </w:r>
          <w:r>
            <w:fldChar w:fldCharType="begin"/>
          </w:r>
          <w:r>
            <w:instrText xml:space="preserve"> PAGEREF _Toc15085 \h </w:instrText>
          </w:r>
          <w:r>
            <w:fldChar w:fldCharType="separate"/>
          </w:r>
          <w:r>
            <w:t>50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_Toc7406 </w:instrText>
          </w:r>
          <w:r>
            <w:rPr>
              <w:rFonts w:hint="eastAsia" w:ascii="宋体" w:hAnsi="宋体" w:eastAsia="宋体" w:cs="宋体"/>
              <w:bCs/>
              <w:szCs w:val="18"/>
              <w:lang w:val="zh-CN"/>
            </w:rPr>
            <w:fldChar w:fldCharType="separate"/>
          </w:r>
          <w:r>
            <w:rPr>
              <w:rFonts w:hint="eastAsia" w:ascii="宋体" w:hAnsi="宋体" w:eastAsia="宋体" w:cs="宋体"/>
            </w:rPr>
            <w:t xml:space="preserve">4.3.1 </w:t>
          </w:r>
          <w:r>
            <w:rPr>
              <w:rFonts w:hint="eastAsia" w:cs="宋体"/>
            </w:rPr>
            <w:t>响应指标</w:t>
          </w:r>
          <w:r>
            <w:tab/>
          </w:r>
          <w:r>
            <w:fldChar w:fldCharType="begin"/>
          </w:r>
          <w:r>
            <w:instrText xml:space="preserve"> PAGEREF _Toc7406 \h </w:instrText>
          </w:r>
          <w:r>
            <w:fldChar w:fldCharType="separate"/>
          </w:r>
          <w:r>
            <w:t>50</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_Toc7955 </w:instrText>
          </w:r>
          <w:r>
            <w:rPr>
              <w:rFonts w:hint="eastAsia" w:ascii="宋体" w:hAnsi="宋体" w:eastAsia="宋体" w:cs="宋体"/>
              <w:bCs/>
              <w:szCs w:val="18"/>
              <w:lang w:val="zh-CN"/>
            </w:rPr>
            <w:fldChar w:fldCharType="separate"/>
          </w:r>
          <w:r>
            <w:rPr>
              <w:rFonts w:hint="eastAsia" w:ascii="宋体" w:hAnsi="宋体" w:eastAsia="宋体" w:cs="宋体"/>
            </w:rPr>
            <w:t xml:space="preserve">4.3.2 </w:t>
          </w:r>
          <w:r>
            <w:rPr>
              <w:rFonts w:hint="eastAsia" w:cs="宋体"/>
            </w:rPr>
            <w:t>稳定性指标</w:t>
          </w:r>
          <w:r>
            <w:tab/>
          </w:r>
          <w:r>
            <w:fldChar w:fldCharType="begin"/>
          </w:r>
          <w:r>
            <w:instrText xml:space="preserve"> PAGEREF _Toc7955 \h </w:instrText>
          </w:r>
          <w:r>
            <w:fldChar w:fldCharType="separate"/>
          </w:r>
          <w:r>
            <w:t>51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_Toc19099 </w:instrText>
          </w:r>
          <w:r>
            <w:rPr>
              <w:rFonts w:hint="eastAsia" w:ascii="宋体" w:hAnsi="宋体" w:eastAsia="宋体" w:cs="宋体"/>
              <w:bCs/>
              <w:szCs w:val="18"/>
              <w:lang w:val="zh-CN"/>
            </w:rPr>
            <w:fldChar w:fldCharType="separate"/>
          </w:r>
          <w:r>
            <w:rPr>
              <w:rFonts w:hint="eastAsia" w:cs="宋体"/>
            </w:rPr>
            <w:t>4.4 安全要求</w:t>
          </w:r>
          <w:r>
            <w:tab/>
          </w:r>
          <w:r>
            <w:fldChar w:fldCharType="begin"/>
          </w:r>
          <w:r>
            <w:instrText xml:space="preserve"> PAGEREF _Toc19099 \h </w:instrText>
          </w:r>
          <w:r>
            <w:fldChar w:fldCharType="separate"/>
          </w:r>
          <w:r>
            <w:t>51</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_Toc29385 </w:instrText>
          </w:r>
          <w:r>
            <w:rPr>
              <w:rFonts w:hint="eastAsia" w:ascii="宋体" w:hAnsi="宋体" w:eastAsia="宋体" w:cs="宋体"/>
              <w:bCs/>
              <w:szCs w:val="18"/>
              <w:lang w:val="zh-CN"/>
            </w:rPr>
            <w:fldChar w:fldCharType="separate"/>
          </w:r>
          <w:r>
            <w:rPr>
              <w:rFonts w:hint="eastAsia" w:cs="宋体"/>
            </w:rPr>
            <w:t>4.5 接入要求</w:t>
          </w:r>
          <w:r>
            <w:tab/>
          </w:r>
          <w:r>
            <w:fldChar w:fldCharType="begin"/>
          </w:r>
          <w:r>
            <w:instrText xml:space="preserve"> PAGEREF _Toc29385 \h </w:instrText>
          </w:r>
          <w:r>
            <w:fldChar w:fldCharType="separate"/>
          </w:r>
          <w:r>
            <w:t>52</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_Toc30682 </w:instrText>
          </w:r>
          <w:r>
            <w:rPr>
              <w:rFonts w:hint="eastAsia" w:ascii="宋体" w:hAnsi="宋体" w:eastAsia="宋体" w:cs="宋体"/>
              <w:bCs/>
              <w:szCs w:val="18"/>
              <w:lang w:val="zh-CN"/>
            </w:rPr>
            <w:fldChar w:fldCharType="separate"/>
          </w:r>
          <w:r>
            <w:rPr>
              <w:rFonts w:hint="eastAsia" w:cs="宋体"/>
            </w:rPr>
            <w:t>4.6 系统备份</w:t>
          </w:r>
          <w:r>
            <w:tab/>
          </w:r>
          <w:r>
            <w:fldChar w:fldCharType="begin"/>
          </w:r>
          <w:r>
            <w:instrText xml:space="preserve"> PAGEREF _Toc30682 \h </w:instrText>
          </w:r>
          <w:r>
            <w:fldChar w:fldCharType="separate"/>
          </w:r>
          <w:r>
            <w:t>52</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_Toc13828 </w:instrText>
          </w:r>
          <w:r>
            <w:rPr>
              <w:rFonts w:hint="eastAsia" w:ascii="宋体" w:hAnsi="宋体" w:eastAsia="宋体" w:cs="宋体"/>
              <w:bCs/>
              <w:szCs w:val="18"/>
              <w:lang w:val="zh-CN"/>
            </w:rPr>
            <w:fldChar w:fldCharType="separate"/>
          </w:r>
          <w:r>
            <w:rPr>
              <w:rFonts w:hint="eastAsia" w:cs="宋体"/>
            </w:rPr>
            <w:t>4.7 用户体验要求</w:t>
          </w:r>
          <w:r>
            <w:tab/>
          </w:r>
          <w:r>
            <w:fldChar w:fldCharType="begin"/>
          </w:r>
          <w:r>
            <w:instrText xml:space="preserve"> PAGEREF _Toc13828 \h </w:instrText>
          </w:r>
          <w:r>
            <w:fldChar w:fldCharType="separate"/>
          </w:r>
          <w:r>
            <w:t>52</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_Toc226 </w:instrText>
          </w:r>
          <w:r>
            <w:rPr>
              <w:rFonts w:hint="eastAsia" w:ascii="宋体" w:hAnsi="宋体" w:eastAsia="宋体" w:cs="宋体"/>
              <w:bCs/>
              <w:szCs w:val="18"/>
              <w:lang w:val="zh-CN"/>
            </w:rPr>
            <w:fldChar w:fldCharType="separate"/>
          </w:r>
          <w:r>
            <w:rPr>
              <w:rFonts w:hint="eastAsia" w:cs="宋体"/>
            </w:rPr>
            <w:t>4.8 低代码平台</w:t>
          </w:r>
          <w:r>
            <w:tab/>
          </w:r>
          <w:r>
            <w:fldChar w:fldCharType="begin"/>
          </w:r>
          <w:r>
            <w:instrText xml:space="preserve"> PAGEREF _Toc226 \h </w:instrText>
          </w:r>
          <w:r>
            <w:fldChar w:fldCharType="separate"/>
          </w:r>
          <w:r>
            <w:t>53</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_Toc2025 </w:instrText>
          </w:r>
          <w:r>
            <w:rPr>
              <w:rFonts w:hint="eastAsia" w:ascii="宋体" w:hAnsi="宋体" w:eastAsia="宋体" w:cs="宋体"/>
              <w:bCs/>
              <w:szCs w:val="18"/>
              <w:lang w:val="zh-CN"/>
            </w:rPr>
            <w:fldChar w:fldCharType="separate"/>
          </w:r>
          <w:r>
            <w:rPr>
              <w:rFonts w:hint="eastAsia" w:cs="宋体"/>
            </w:rPr>
            <w:t>4.9 运维管理</w:t>
          </w:r>
          <w:r>
            <w:tab/>
          </w:r>
          <w:r>
            <w:fldChar w:fldCharType="begin"/>
          </w:r>
          <w:r>
            <w:instrText xml:space="preserve"> PAGEREF _Toc2025 \h </w:instrText>
          </w:r>
          <w:r>
            <w:fldChar w:fldCharType="separate"/>
          </w:r>
          <w:r>
            <w:t>53</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0"/>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_Toc5343 </w:instrText>
          </w:r>
          <w:r>
            <w:rPr>
              <w:rFonts w:hint="eastAsia" w:ascii="宋体" w:hAnsi="宋体" w:eastAsia="宋体" w:cs="宋体"/>
              <w:bCs/>
              <w:szCs w:val="18"/>
              <w:lang w:val="zh-CN"/>
            </w:rPr>
            <w:fldChar w:fldCharType="separate"/>
          </w:r>
          <w:r>
            <w:rPr>
              <w:rFonts w:hint="eastAsia" w:cs="宋体"/>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第五章 </w:t>
          </w:r>
          <w:r>
            <w:rPr>
              <w:rFonts w:hint="eastAsia" w:cs="宋体"/>
            </w:rPr>
            <w:t>实施服务需求</w:t>
          </w:r>
          <w:r>
            <w:tab/>
          </w:r>
          <w:r>
            <w:fldChar w:fldCharType="begin"/>
          </w:r>
          <w:r>
            <w:instrText xml:space="preserve"> PAGEREF _Toc5343 \h </w:instrText>
          </w:r>
          <w:r>
            <w:fldChar w:fldCharType="separate"/>
          </w:r>
          <w:r>
            <w:t>53</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_Toc15626 </w:instrText>
          </w:r>
          <w:r>
            <w:rPr>
              <w:rFonts w:hint="eastAsia" w:ascii="宋体" w:hAnsi="宋体" w:eastAsia="宋体" w:cs="宋体"/>
              <w:bCs/>
              <w:szCs w:val="18"/>
              <w:lang w:val="zh-CN"/>
            </w:rPr>
            <w:fldChar w:fldCharType="separate"/>
          </w:r>
          <w:r>
            <w:rPr>
              <w:rFonts w:hint="eastAsia" w:cs="宋体"/>
            </w:rPr>
            <w:t>5.1 工期要求</w:t>
          </w:r>
          <w:r>
            <w:tab/>
          </w:r>
          <w:r>
            <w:fldChar w:fldCharType="begin"/>
          </w:r>
          <w:r>
            <w:instrText xml:space="preserve"> PAGEREF _Toc15626 \h </w:instrText>
          </w:r>
          <w:r>
            <w:fldChar w:fldCharType="separate"/>
          </w:r>
          <w:r>
            <w:t>53</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_Toc30674 </w:instrText>
          </w:r>
          <w:r>
            <w:rPr>
              <w:rFonts w:hint="eastAsia" w:ascii="宋体" w:hAnsi="宋体" w:eastAsia="宋体" w:cs="宋体"/>
              <w:bCs/>
              <w:szCs w:val="18"/>
              <w:lang w:val="zh-CN"/>
            </w:rPr>
            <w:fldChar w:fldCharType="separate"/>
          </w:r>
          <w:r>
            <w:rPr>
              <w:rFonts w:hint="eastAsia" w:cs="宋体"/>
            </w:rPr>
            <w:t>5.2 项目团队要求</w:t>
          </w:r>
          <w:r>
            <w:tab/>
          </w:r>
          <w:r>
            <w:fldChar w:fldCharType="begin"/>
          </w:r>
          <w:r>
            <w:instrText xml:space="preserve"> PAGEREF _Toc30674 \h </w:instrText>
          </w:r>
          <w:r>
            <w:fldChar w:fldCharType="separate"/>
          </w:r>
          <w:r>
            <w:t>54</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_Toc3153 </w:instrText>
          </w:r>
          <w:r>
            <w:rPr>
              <w:rFonts w:hint="eastAsia" w:ascii="宋体" w:hAnsi="宋体" w:eastAsia="宋体" w:cs="宋体"/>
              <w:bCs/>
              <w:szCs w:val="18"/>
              <w:lang w:val="zh-CN"/>
            </w:rPr>
            <w:fldChar w:fldCharType="separate"/>
          </w:r>
          <w:r>
            <w:rPr>
              <w:rFonts w:hint="eastAsia" w:cs="宋体"/>
            </w:rPr>
            <w:t>5.3 实施要求</w:t>
          </w:r>
          <w:r>
            <w:tab/>
          </w:r>
          <w:r>
            <w:fldChar w:fldCharType="begin"/>
          </w:r>
          <w:r>
            <w:instrText xml:space="preserve"> PAGEREF _Toc3153 \h </w:instrText>
          </w:r>
          <w:r>
            <w:fldChar w:fldCharType="separate"/>
          </w:r>
          <w:r>
            <w:t>54</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_Toc9276 </w:instrText>
          </w:r>
          <w:r>
            <w:rPr>
              <w:rFonts w:hint="eastAsia" w:ascii="宋体" w:hAnsi="宋体" w:eastAsia="宋体" w:cs="宋体"/>
              <w:bCs/>
              <w:szCs w:val="18"/>
              <w:lang w:val="zh-CN"/>
            </w:rPr>
            <w:fldChar w:fldCharType="separate"/>
          </w:r>
          <w:r>
            <w:rPr>
              <w:rFonts w:hint="eastAsia" w:cs="宋体"/>
            </w:rPr>
            <w:t>5.4 培训要求</w:t>
          </w:r>
          <w:r>
            <w:tab/>
          </w:r>
          <w:r>
            <w:fldChar w:fldCharType="begin"/>
          </w:r>
          <w:r>
            <w:instrText xml:space="preserve"> PAGEREF _Toc9276 \h </w:instrText>
          </w:r>
          <w:r>
            <w:fldChar w:fldCharType="separate"/>
          </w:r>
          <w:r>
            <w:t>55</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_Toc12405 </w:instrText>
          </w:r>
          <w:r>
            <w:rPr>
              <w:rFonts w:hint="eastAsia" w:ascii="宋体" w:hAnsi="宋体" w:eastAsia="宋体" w:cs="宋体"/>
              <w:bCs/>
              <w:szCs w:val="18"/>
              <w:lang w:val="zh-CN"/>
            </w:rPr>
            <w:fldChar w:fldCharType="separate"/>
          </w:r>
          <w:r>
            <w:rPr>
              <w:rFonts w:hint="eastAsia" w:cs="宋体"/>
            </w:rPr>
            <w:t>5.5 知识转移</w:t>
          </w:r>
          <w:r>
            <w:tab/>
          </w:r>
          <w:r>
            <w:fldChar w:fldCharType="begin"/>
          </w:r>
          <w:r>
            <w:instrText xml:space="preserve"> PAGEREF _Toc12405 \h </w:instrText>
          </w:r>
          <w:r>
            <w:fldChar w:fldCharType="separate"/>
          </w:r>
          <w:r>
            <w:t>56</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_Toc21324 </w:instrText>
          </w:r>
          <w:r>
            <w:rPr>
              <w:rFonts w:hint="eastAsia" w:ascii="宋体" w:hAnsi="宋体" w:eastAsia="宋体" w:cs="宋体"/>
              <w:bCs/>
              <w:szCs w:val="18"/>
              <w:lang w:val="zh-CN"/>
            </w:rPr>
            <w:fldChar w:fldCharType="separate"/>
          </w:r>
          <w:r>
            <w:rPr>
              <w:rFonts w:hint="eastAsia" w:ascii="宋体" w:hAnsi="宋体" w:eastAsia="宋体" w:cs="宋体"/>
            </w:rPr>
            <w:t xml:space="preserve">5.5.1 </w:t>
          </w:r>
          <w:r>
            <w:rPr>
              <w:rFonts w:hint="eastAsia" w:cs="宋体"/>
            </w:rPr>
            <w:t>对文档资料的整体要求</w:t>
          </w:r>
          <w:r>
            <w:tab/>
          </w:r>
          <w:r>
            <w:fldChar w:fldCharType="begin"/>
          </w:r>
          <w:r>
            <w:instrText xml:space="preserve"> PAGEREF _Toc21324 \h </w:instrText>
          </w:r>
          <w:r>
            <w:fldChar w:fldCharType="separate"/>
          </w:r>
          <w:r>
            <w:t>56</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_Toc2545 </w:instrText>
          </w:r>
          <w:r>
            <w:rPr>
              <w:rFonts w:hint="eastAsia" w:ascii="宋体" w:hAnsi="宋体" w:eastAsia="宋体" w:cs="宋体"/>
              <w:bCs/>
              <w:szCs w:val="18"/>
              <w:lang w:val="zh-CN"/>
            </w:rPr>
            <w:fldChar w:fldCharType="separate"/>
          </w:r>
          <w:r>
            <w:rPr>
              <w:rFonts w:hint="eastAsia" w:ascii="宋体" w:hAnsi="宋体" w:eastAsia="宋体" w:cs="宋体"/>
            </w:rPr>
            <w:t xml:space="preserve">5.5.2 </w:t>
          </w:r>
          <w:r>
            <w:rPr>
              <w:rFonts w:hint="eastAsia" w:cs="宋体"/>
            </w:rPr>
            <w:t>需要提交的资料</w:t>
          </w:r>
          <w:r>
            <w:tab/>
          </w:r>
          <w:r>
            <w:fldChar w:fldCharType="begin"/>
          </w:r>
          <w:r>
            <w:instrText xml:space="preserve"> PAGEREF _Toc2545 \h </w:instrText>
          </w:r>
          <w:r>
            <w:fldChar w:fldCharType="separate"/>
          </w:r>
          <w:r>
            <w:t>56</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_Toc26482 </w:instrText>
          </w:r>
          <w:r>
            <w:rPr>
              <w:rFonts w:hint="eastAsia" w:ascii="宋体" w:hAnsi="宋体" w:eastAsia="宋体" w:cs="宋体"/>
              <w:bCs/>
              <w:szCs w:val="18"/>
              <w:lang w:val="zh-CN"/>
            </w:rPr>
            <w:fldChar w:fldCharType="separate"/>
          </w:r>
          <w:r>
            <w:rPr>
              <w:rFonts w:hint="eastAsia" w:cs="宋体"/>
            </w:rPr>
            <w:t>5.6 验收要求</w:t>
          </w:r>
          <w:r>
            <w:tab/>
          </w:r>
          <w:r>
            <w:fldChar w:fldCharType="begin"/>
          </w:r>
          <w:r>
            <w:instrText xml:space="preserve"> PAGEREF _Toc26482 \h </w:instrText>
          </w:r>
          <w:r>
            <w:fldChar w:fldCharType="separate"/>
          </w:r>
          <w:r>
            <w:t>57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_Toc28113 </w:instrText>
          </w:r>
          <w:r>
            <w:rPr>
              <w:rFonts w:hint="eastAsia" w:ascii="宋体" w:hAnsi="宋体" w:eastAsia="宋体" w:cs="宋体"/>
              <w:bCs/>
              <w:szCs w:val="18"/>
              <w:lang w:val="zh-CN"/>
            </w:rPr>
            <w:fldChar w:fldCharType="separate"/>
          </w:r>
          <w:r>
            <w:rPr>
              <w:rFonts w:hint="eastAsia" w:cs="宋体"/>
            </w:rPr>
            <w:t>5.7 知识产权要求</w:t>
          </w:r>
          <w:r>
            <w:tab/>
          </w:r>
          <w:r>
            <w:fldChar w:fldCharType="begin"/>
          </w:r>
          <w:r>
            <w:instrText xml:space="preserve"> PAGEREF _Toc28113 \h </w:instrText>
          </w:r>
          <w:r>
            <w:fldChar w:fldCharType="separate"/>
          </w:r>
          <w:r>
            <w:t>57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23"/>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_Toc21627 </w:instrText>
          </w:r>
          <w:r>
            <w:rPr>
              <w:rFonts w:hint="eastAsia" w:ascii="宋体" w:hAnsi="宋体" w:eastAsia="宋体" w:cs="宋体"/>
              <w:bCs/>
              <w:szCs w:val="18"/>
              <w:lang w:val="zh-CN"/>
            </w:rPr>
            <w:fldChar w:fldCharType="separate"/>
          </w:r>
          <w:r>
            <w:rPr>
              <w:rFonts w:hint="eastAsia" w:cs="宋体"/>
            </w:rPr>
            <w:t>5.8 运维保障服务</w:t>
          </w:r>
          <w:r>
            <w:tab/>
          </w:r>
          <w:r>
            <w:fldChar w:fldCharType="begin"/>
          </w:r>
          <w:r>
            <w:instrText xml:space="preserve"> PAGEREF _Toc21627 \h </w:instrText>
          </w:r>
          <w:r>
            <w:fldChar w:fldCharType="separate"/>
          </w:r>
          <w:r>
            <w:t>57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_Toc28631 </w:instrText>
          </w:r>
          <w:r>
            <w:rPr>
              <w:rFonts w:hint="eastAsia" w:ascii="宋体" w:hAnsi="宋体" w:eastAsia="宋体" w:cs="宋体"/>
              <w:bCs/>
              <w:szCs w:val="18"/>
              <w:lang w:val="zh-CN"/>
            </w:rPr>
            <w:fldChar w:fldCharType="separate"/>
          </w:r>
          <w:r>
            <w:rPr>
              <w:rFonts w:hint="eastAsia" w:ascii="宋体" w:hAnsi="宋体" w:eastAsia="宋体" w:cs="宋体"/>
            </w:rPr>
            <w:t xml:space="preserve">5.8.1 </w:t>
          </w:r>
          <w:r>
            <w:rPr>
              <w:rFonts w:hint="eastAsia" w:cs="宋体"/>
            </w:rPr>
            <w:t>运营服务期</w:t>
          </w:r>
          <w:r>
            <w:tab/>
          </w:r>
          <w:r>
            <w:fldChar w:fldCharType="begin"/>
          </w:r>
          <w:r>
            <w:instrText xml:space="preserve"> PAGEREF _Toc28631 \h </w:instrText>
          </w:r>
          <w:r>
            <w:fldChar w:fldCharType="separate"/>
          </w:r>
          <w:r>
            <w:t>57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_Toc14760 </w:instrText>
          </w:r>
          <w:r>
            <w:rPr>
              <w:rFonts w:hint="eastAsia" w:ascii="宋体" w:hAnsi="宋体" w:eastAsia="宋体" w:cs="宋体"/>
              <w:bCs/>
              <w:szCs w:val="18"/>
              <w:lang w:val="zh-CN"/>
            </w:rPr>
            <w:fldChar w:fldCharType="separate"/>
          </w:r>
          <w:r>
            <w:rPr>
              <w:rFonts w:hint="eastAsia" w:ascii="宋体" w:hAnsi="宋体" w:eastAsia="宋体" w:cs="宋体"/>
            </w:rPr>
            <w:t xml:space="preserve">5.8.2 </w:t>
          </w:r>
          <w:r>
            <w:rPr>
              <w:rFonts w:hint="eastAsia" w:cs="宋体"/>
            </w:rPr>
            <w:t>运维费用标准</w:t>
          </w:r>
          <w:r>
            <w:tab/>
          </w:r>
          <w:r>
            <w:fldChar w:fldCharType="begin"/>
          </w:r>
          <w:r>
            <w:instrText xml:space="preserve"> PAGEREF _Toc14760 \h </w:instrText>
          </w:r>
          <w:r>
            <w:fldChar w:fldCharType="separate"/>
          </w:r>
          <w:r>
            <w:t>57</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pStyle w:val="15"/>
            <w:tabs>
              <w:tab w:val="right" w:leader="dot" w:pos="9240"/>
            </w:tabs>
          </w:pPr>
          <w:r>
            <w:rPr>
              <w:rFonts w:hint="eastAsia" w:ascii="宋体" w:hAnsi="宋体" w:eastAsia="宋体" w:cs="宋体"/>
              <w:bCs/>
              <w:color w:val="000000" w:themeColor="text1"/>
              <w:szCs w:val="18"/>
              <w:lang w:val="zh-CN"/>
              <w14:textFill>
                <w14:solidFill>
                  <w14:schemeClr w14:val="tx1"/>
                </w14:solidFill>
              </w14:textFill>
            </w:rPr>
            <w:fldChar w:fldCharType="begin"/>
          </w:r>
          <w:r>
            <w:rPr>
              <w:rFonts w:hint="eastAsia" w:ascii="宋体" w:hAnsi="宋体" w:eastAsia="宋体" w:cs="宋体"/>
              <w:bCs/>
              <w:szCs w:val="18"/>
              <w:lang w:val="zh-CN"/>
            </w:rPr>
            <w:instrText xml:space="preserve"> HYPERLINK \l _Toc10939 </w:instrText>
          </w:r>
          <w:r>
            <w:rPr>
              <w:rFonts w:hint="eastAsia" w:ascii="宋体" w:hAnsi="宋体" w:eastAsia="宋体" w:cs="宋体"/>
              <w:bCs/>
              <w:szCs w:val="18"/>
              <w:lang w:val="zh-CN"/>
            </w:rPr>
            <w:fldChar w:fldCharType="separate"/>
          </w:r>
          <w:r>
            <w:rPr>
              <w:rFonts w:hint="eastAsia" w:ascii="宋体" w:hAnsi="宋体" w:eastAsia="宋体" w:cs="宋体"/>
            </w:rPr>
            <w:t xml:space="preserve">5.8.3 </w:t>
          </w:r>
          <w:r>
            <w:rPr>
              <w:rFonts w:hint="eastAsia" w:cs="宋体"/>
            </w:rPr>
            <w:t>服务要求</w:t>
          </w:r>
          <w:r>
            <w:tab/>
          </w:r>
          <w:r>
            <w:fldChar w:fldCharType="begin"/>
          </w:r>
          <w:r>
            <w:instrText xml:space="preserve"> PAGEREF _Toc10939 \h </w:instrText>
          </w:r>
          <w:r>
            <w:fldChar w:fldCharType="separate"/>
          </w:r>
          <w:r>
            <w:t>58</w:t>
          </w:r>
          <w:r>
            <w:fldChar w:fldCharType="end"/>
          </w:r>
          <w:r>
            <w:rPr>
              <w:rFonts w:hint="eastAsia" w:ascii="宋体" w:hAnsi="宋体" w:eastAsia="宋体" w:cs="宋体"/>
              <w:bCs/>
              <w:color w:val="000000" w:themeColor="text1"/>
              <w:szCs w:val="18"/>
              <w:lang w:val="zh-CN"/>
              <w14:textFill>
                <w14:solidFill>
                  <w14:schemeClr w14:val="tx1"/>
                </w14:solidFill>
              </w14:textFill>
            </w:rPr>
            <w:fldChar w:fldCharType="end"/>
          </w:r>
        </w:p>
        <w:p>
          <w:pPr>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Cs w:val="18"/>
              <w:lang w:val="zh-CN"/>
              <w14:textFill>
                <w14:solidFill>
                  <w14:schemeClr w14:val="tx1"/>
                </w14:solidFill>
              </w14:textFill>
            </w:rPr>
            <w:fldChar w:fldCharType="end"/>
          </w:r>
        </w:p>
      </w:sdtContent>
    </w:sdt>
    <w:p>
      <w:pPr>
        <w:pStyle w:val="35"/>
        <w:ind w:firstLine="600"/>
        <w:jc w:val="left"/>
        <w:rPr>
          <w:rFonts w:ascii="宋体" w:hAnsi="宋体" w:eastAsia="宋体" w:cs="宋体"/>
          <w:color w:val="000000" w:themeColor="text1"/>
          <w:sz w:val="30"/>
          <w:szCs w:val="30"/>
          <w14:textFill>
            <w14:solidFill>
              <w14:schemeClr w14:val="tx1"/>
            </w14:solidFill>
          </w14:textFill>
        </w:rPr>
      </w:pPr>
    </w:p>
    <w:p>
      <w:pPr>
        <w:widowControl/>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bidi w:val="0"/>
        <w:jc w:val="left"/>
        <w:rPr>
          <w:rFonts w:hint="eastAsia" w:asciiTheme="minorHAnsi" w:hAnsiTheme="minorHAnsi" w:eastAsiaTheme="minorEastAsia" w:cstheme="minorBidi"/>
          <w:kern w:val="2"/>
          <w:sz w:val="21"/>
          <w:szCs w:val="22"/>
          <w:lang w:val="en-US" w:eastAsia="zh-CN" w:bidi="ar-SA"/>
        </w:rPr>
      </w:pPr>
    </w:p>
    <w:p>
      <w:pPr>
        <w:pStyle w:val="2"/>
        <w:numPr>
          <w:ilvl w:val="0"/>
          <w:numId w:val="7"/>
        </w:numPr>
        <w:jc w:val="center"/>
        <w:rPr>
          <w:rFonts w:cs="宋体"/>
        </w:rPr>
      </w:pPr>
      <w:bookmarkStart w:id="0" w:name="_Toc19470"/>
      <w:r>
        <w:rPr>
          <w:rFonts w:hint="eastAsia" w:cs="宋体"/>
        </w:rPr>
        <w:t>项目概述</w:t>
      </w:r>
      <w:bookmarkEnd w:id="0"/>
    </w:p>
    <w:p>
      <w:pPr>
        <w:pStyle w:val="3"/>
        <w:rPr>
          <w:rFonts w:cs="宋体"/>
        </w:rPr>
      </w:pPr>
      <w:bookmarkStart w:id="1" w:name="_Toc6291"/>
      <w:r>
        <w:rPr>
          <w:rFonts w:hint="eastAsia" w:cs="宋体"/>
        </w:rPr>
        <w:t>项目名称</w:t>
      </w:r>
      <w:bookmarkEnd w:id="1"/>
    </w:p>
    <w:p>
      <w:pPr>
        <w:pStyle w:val="66"/>
        <w:ind w:firstLine="480"/>
        <w:rPr>
          <w:rFonts w:cs="宋体"/>
        </w:rPr>
      </w:pPr>
      <w:r>
        <w:rPr>
          <w:rFonts w:hint="eastAsia" w:cs="宋体"/>
        </w:rPr>
        <w:t>连云港市文化旅游发展集团有限公司OA协同办公平台</w:t>
      </w:r>
    </w:p>
    <w:p>
      <w:pPr>
        <w:pStyle w:val="3"/>
        <w:rPr>
          <w:rFonts w:cs="宋体"/>
        </w:rPr>
      </w:pPr>
      <w:bookmarkStart w:id="2" w:name="_Toc22826"/>
      <w:r>
        <w:rPr>
          <w:rFonts w:hint="eastAsia" w:cs="宋体"/>
        </w:rPr>
        <w:t>招标方简介</w:t>
      </w:r>
      <w:bookmarkEnd w:id="2"/>
    </w:p>
    <w:p>
      <w:pPr>
        <w:pStyle w:val="66"/>
        <w:ind w:firstLine="480"/>
        <w:rPr>
          <w:rFonts w:cs="宋体"/>
        </w:rPr>
      </w:pPr>
      <w:r>
        <w:rPr>
          <w:rFonts w:hint="eastAsia" w:cs="宋体"/>
        </w:rPr>
        <w:t>连</w:t>
      </w:r>
      <w:r>
        <w:rPr>
          <w:rFonts w:cs="宋体"/>
        </w:rPr>
        <w:t>云港市文化旅游发展集团有限公司是由连云港市云台山风景名胜区管委会代表市政府行使出资人资格设立的国有独资公司</w:t>
      </w:r>
      <w:r>
        <w:rPr>
          <w:rFonts w:hint="eastAsia" w:cs="宋体"/>
        </w:rPr>
        <w:t>，注册资本3亿元，</w:t>
      </w:r>
      <w:r>
        <w:rPr>
          <w:rFonts w:cs="宋体"/>
        </w:rPr>
        <w:t>2017年12月实际运作</w:t>
      </w:r>
      <w:r>
        <w:rPr>
          <w:rFonts w:hint="eastAsia" w:cs="宋体"/>
        </w:rPr>
        <w:t>。</w:t>
      </w:r>
    </w:p>
    <w:p>
      <w:pPr>
        <w:pStyle w:val="66"/>
        <w:ind w:firstLine="480"/>
        <w:rPr>
          <w:rFonts w:cs="宋体"/>
        </w:rPr>
      </w:pPr>
      <w:r>
        <w:rPr>
          <w:rFonts w:hint="eastAsia" w:cs="宋体"/>
        </w:rPr>
        <w:t>连云港市</w:t>
      </w:r>
      <w:r>
        <w:rPr>
          <w:rFonts w:cs="宋体"/>
        </w:rPr>
        <w:t>文旅集团以“资源整合平台、资本承接平台、产业创新平台、品牌运营平台和大花果山景区建设载体”为定位，以</w:t>
      </w:r>
      <w:r>
        <w:rPr>
          <w:rFonts w:hint="eastAsia" w:cs="宋体"/>
        </w:rPr>
        <w:t>“建设一流文旅平台企业、一流知名旅游景区”</w:t>
      </w:r>
      <w:r>
        <w:rPr>
          <w:rFonts w:cs="宋体"/>
        </w:rPr>
        <w:t>为目标，</w:t>
      </w:r>
      <w:r>
        <w:rPr>
          <w:rFonts w:hint="eastAsia" w:cs="宋体"/>
        </w:rPr>
        <w:t>主要建成经营渔湾景区、渔湾欢乐城、大圣文创、滑索、飞跃花果山沉浸式体验馆、花间堂民宿等旅游项目，“智游连云港”获批建设全市文化旅游总入口，正在整合全市旅游资源</w:t>
      </w:r>
      <w:r>
        <w:rPr>
          <w:rFonts w:cs="宋体"/>
        </w:rPr>
        <w:t>打造连云港</w:t>
      </w:r>
      <w:r>
        <w:rPr>
          <w:rFonts w:hint="eastAsia" w:cs="宋体"/>
        </w:rPr>
        <w:t>一站式线上</w:t>
      </w:r>
      <w:r>
        <w:rPr>
          <w:rFonts w:cs="宋体"/>
        </w:rPr>
        <w:t>旅游</w:t>
      </w:r>
      <w:r>
        <w:rPr>
          <w:rFonts w:hint="eastAsia" w:cs="宋体"/>
        </w:rPr>
        <w:t>消费</w:t>
      </w:r>
      <w:r>
        <w:rPr>
          <w:rFonts w:cs="宋体"/>
        </w:rPr>
        <w:t>平台</w:t>
      </w:r>
      <w:r>
        <w:rPr>
          <w:rFonts w:hint="eastAsia" w:cs="宋体"/>
        </w:rPr>
        <w:t>。目前，集团</w:t>
      </w:r>
      <w:r>
        <w:rPr>
          <w:rFonts w:cs="宋体"/>
        </w:rPr>
        <w:t>有</w:t>
      </w:r>
      <w:r>
        <w:rPr>
          <w:rFonts w:hint="eastAsia" w:cs="宋体"/>
        </w:rPr>
        <w:t>内设</w:t>
      </w:r>
      <w:r>
        <w:rPr>
          <w:rFonts w:cs="宋体"/>
        </w:rPr>
        <w:t>部门</w:t>
      </w:r>
      <w:r>
        <w:rPr>
          <w:rFonts w:hint="eastAsia" w:cs="宋体"/>
        </w:rPr>
        <w:t>8</w:t>
      </w:r>
      <w:r>
        <w:rPr>
          <w:rFonts w:cs="宋体"/>
        </w:rPr>
        <w:t>个、权属公司1</w:t>
      </w:r>
      <w:r>
        <w:rPr>
          <w:rFonts w:hint="eastAsia" w:cs="宋体"/>
        </w:rPr>
        <w:t>7</w:t>
      </w:r>
      <w:r>
        <w:rPr>
          <w:rFonts w:cs="宋体"/>
        </w:rPr>
        <w:t>家</w:t>
      </w:r>
      <w:r>
        <w:rPr>
          <w:rFonts w:hint="eastAsia" w:cs="宋体"/>
        </w:rPr>
        <w:t>，</w:t>
      </w:r>
      <w:r>
        <w:rPr>
          <w:rFonts w:cs="宋体"/>
        </w:rPr>
        <w:t>员工</w:t>
      </w:r>
      <w:r>
        <w:rPr>
          <w:rFonts w:hint="eastAsia" w:cs="宋体"/>
        </w:rPr>
        <w:t>300</w:t>
      </w:r>
      <w:r>
        <w:rPr>
          <w:rFonts w:cs="宋体"/>
        </w:rPr>
        <w:t>名，资产总量</w:t>
      </w:r>
      <w:r>
        <w:rPr>
          <w:rFonts w:hint="eastAsia" w:cs="宋体"/>
        </w:rPr>
        <w:t>60</w:t>
      </w:r>
      <w:r>
        <w:rPr>
          <w:rFonts w:cs="宋体"/>
        </w:rPr>
        <w:t>亿元，</w:t>
      </w:r>
      <w:r>
        <w:rPr>
          <w:rFonts w:hint="eastAsia" w:cs="宋体"/>
        </w:rPr>
        <w:t>资信评级为AA级，多次</w:t>
      </w:r>
      <w:r>
        <w:rPr>
          <w:rFonts w:cs="宋体"/>
        </w:rPr>
        <w:t>获评全市守合同重信用企业、市级文明单位、市劳动关系和谐企业、“创意连云港”特别贡献奖</w:t>
      </w:r>
      <w:r>
        <w:rPr>
          <w:rFonts w:hint="eastAsia" w:cs="宋体"/>
        </w:rPr>
        <w:t>等奖项</w:t>
      </w:r>
      <w:r>
        <w:rPr>
          <w:rFonts w:cs="宋体"/>
        </w:rPr>
        <w:t>。</w:t>
      </w:r>
      <w:r>
        <w:rPr>
          <w:rFonts w:hint="eastAsia" w:cs="宋体"/>
        </w:rPr>
        <w:t>集团</w:t>
      </w:r>
      <w:r>
        <w:rPr>
          <w:rFonts w:cs="宋体"/>
        </w:rPr>
        <w:t>“大花果山5G+智慧景区项目”被国家工信部评为全省唯一一家全国第四届“绽放杯”5G应用征集大赛智慧文旅专题赛一等奖</w:t>
      </w:r>
      <w:r>
        <w:rPr>
          <w:rFonts w:hint="eastAsia" w:cs="宋体"/>
        </w:rPr>
        <w:t>、</w:t>
      </w:r>
      <w:r>
        <w:rPr>
          <w:rFonts w:cs="宋体"/>
        </w:rPr>
        <w:t>推选为2021年度江苏省智慧文旅培育项目</w:t>
      </w:r>
      <w:r>
        <w:rPr>
          <w:rFonts w:hint="eastAsia" w:cs="宋体"/>
        </w:rPr>
        <w:t>、是</w:t>
      </w:r>
      <w:r>
        <w:rPr>
          <w:rFonts w:cs="宋体"/>
        </w:rPr>
        <w:t>全市唯一一个入选2022数字江苏建设优秀实践成果名单的项目，</w:t>
      </w:r>
      <w:r>
        <w:rPr>
          <w:rFonts w:hint="eastAsia" w:cs="宋体"/>
        </w:rPr>
        <w:t>入选2023年国家文旅部、工信部评定的第一批“5G+智慧旅游”应用试点项目。</w:t>
      </w:r>
    </w:p>
    <w:p>
      <w:pPr>
        <w:pStyle w:val="3"/>
        <w:rPr>
          <w:rFonts w:cs="宋体"/>
        </w:rPr>
      </w:pPr>
      <w:bookmarkStart w:id="3" w:name="_Toc26334"/>
      <w:r>
        <w:rPr>
          <w:rFonts w:hint="eastAsia" w:cs="宋体"/>
        </w:rPr>
        <w:t>项目背景</w:t>
      </w:r>
      <w:bookmarkEnd w:id="3"/>
    </w:p>
    <w:p>
      <w:pPr>
        <w:pStyle w:val="66"/>
        <w:ind w:firstLine="480"/>
        <w:rPr>
          <w:rFonts w:cs="宋体"/>
        </w:rPr>
      </w:pPr>
      <w:r>
        <w:rPr>
          <w:rFonts w:hint="eastAsia" w:cs="宋体"/>
        </w:rPr>
        <w:t>根据公司信息化规划和要求，落实信息化建设规划，建立与集团战略目标及信息化建设规划相适应的公司管控信息化平台。</w:t>
      </w:r>
    </w:p>
    <w:p>
      <w:pPr>
        <w:pStyle w:val="66"/>
        <w:ind w:firstLine="480"/>
      </w:pPr>
      <w:r>
        <w:t>随着信息技术的快速发展和企业管理的不断升级，</w:t>
      </w:r>
      <w:r>
        <w:rPr>
          <w:rFonts w:hint="eastAsia"/>
        </w:rPr>
        <w:t>连云港市文化旅游发展</w:t>
      </w:r>
      <w:r>
        <w:t>集团</w:t>
      </w:r>
      <w:r>
        <w:rPr>
          <w:rFonts w:hint="eastAsia"/>
        </w:rPr>
        <w:t>有限公司</w:t>
      </w:r>
      <w:r>
        <w:t>意识到传统的办公方式已经无法满足日益增长的业务需求和管理要求。为了提高工作效率、加强内部协作和信息共享，文旅集团决定引入一套全新的OA协同办公</w:t>
      </w:r>
      <w:r>
        <w:rPr>
          <w:rFonts w:hint="eastAsia"/>
        </w:rPr>
        <w:t>平台</w:t>
      </w:r>
      <w:r>
        <w:t>。</w:t>
      </w:r>
    </w:p>
    <w:p>
      <w:pPr>
        <w:pStyle w:val="66"/>
        <w:ind w:firstLine="480"/>
        <w:rPr>
          <w:rFonts w:cs="宋体"/>
        </w:rPr>
      </w:pPr>
      <w:r>
        <w:rPr>
          <w:rFonts w:hint="eastAsia"/>
        </w:rPr>
        <w:t>连云港市文化旅游发展</w:t>
      </w:r>
      <w:r>
        <w:t>集团</w:t>
      </w:r>
      <w:r>
        <w:rPr>
          <w:rFonts w:hint="eastAsia" w:cs="宋体"/>
        </w:rPr>
        <w:t>有限公司</w:t>
      </w:r>
      <w:r>
        <w:rPr>
          <w:rFonts w:cs="宋体"/>
        </w:rPr>
        <w:t>是一家以文化旅游为核心业务的大型企业集团，拥有多个子公司和分支机构。目前，各个部门之间的沟通和协作主要依赖于传统的纸质文件、电子邮件和即时通讯工具，这种方式存在着信息传递不及时、沟通效率低下、工作流程不规范等问题。</w:t>
      </w:r>
    </w:p>
    <w:p>
      <w:pPr>
        <w:pStyle w:val="66"/>
        <w:ind w:firstLine="480"/>
        <w:rPr>
          <w:rFonts w:cs="宋体"/>
        </w:rPr>
      </w:pPr>
      <w:r>
        <w:rPr>
          <w:rFonts w:cs="宋体"/>
        </w:rPr>
        <w:t>为了解决这些问题，文旅集团计划开发一套OA</w:t>
      </w:r>
      <w:r>
        <w:rPr>
          <w:rFonts w:hint="eastAsia" w:cs="宋体"/>
        </w:rPr>
        <w:t>协同办公平台</w:t>
      </w:r>
      <w:r>
        <w:rPr>
          <w:rFonts w:cs="宋体"/>
        </w:rPr>
        <w:t>，以实现以下目标：</w:t>
      </w:r>
    </w:p>
    <w:p>
      <w:pPr>
        <w:pStyle w:val="66"/>
        <w:ind w:firstLine="480"/>
        <w:rPr>
          <w:rFonts w:cs="宋体"/>
        </w:rPr>
      </w:pPr>
      <w:r>
        <w:rPr>
          <w:rFonts w:hint="eastAsia" w:cs="宋体"/>
        </w:rPr>
        <w:t>1</w:t>
      </w:r>
      <w:r>
        <w:rPr>
          <w:rFonts w:cs="宋体"/>
        </w:rPr>
        <w:t>.提高工作效率：通过系统化的工作流程和协同工具，减少重复劳动和人为错误，提高工作效率和质量。</w:t>
      </w:r>
    </w:p>
    <w:p>
      <w:pPr>
        <w:pStyle w:val="66"/>
        <w:ind w:firstLine="480"/>
        <w:rPr>
          <w:rFonts w:cs="宋体"/>
        </w:rPr>
      </w:pPr>
      <w:r>
        <w:rPr>
          <w:rFonts w:hint="eastAsia" w:cs="宋体"/>
        </w:rPr>
        <w:t>2</w:t>
      </w:r>
      <w:r>
        <w:rPr>
          <w:rFonts w:cs="宋体"/>
        </w:rPr>
        <w:t>.加强内部协作：建立一个集中化的平台，使各个部门和员工能够更好地协同工作、共享信息和资源，促进团队合作和知识共享。</w:t>
      </w:r>
    </w:p>
    <w:p>
      <w:pPr>
        <w:pStyle w:val="66"/>
        <w:ind w:firstLine="480"/>
        <w:rPr>
          <w:rFonts w:cs="宋体"/>
        </w:rPr>
      </w:pPr>
      <w:r>
        <w:rPr>
          <w:rFonts w:hint="eastAsia" w:cs="宋体"/>
        </w:rPr>
        <w:t>3</w:t>
      </w:r>
      <w:r>
        <w:rPr>
          <w:rFonts w:cs="宋体"/>
        </w:rPr>
        <w:t>.实现信息共享：通过系统的文档管理和知识库功能，实现信息的集中存储和共享，提高信息的可访问性和可搜索性。</w:t>
      </w:r>
    </w:p>
    <w:p>
      <w:pPr>
        <w:pStyle w:val="66"/>
        <w:ind w:firstLine="480"/>
        <w:rPr>
          <w:rFonts w:cs="宋体"/>
        </w:rPr>
      </w:pPr>
      <w:r>
        <w:rPr>
          <w:rFonts w:hint="eastAsia" w:cs="宋体"/>
        </w:rPr>
        <w:t>4</w:t>
      </w:r>
      <w:r>
        <w:rPr>
          <w:rFonts w:cs="宋体"/>
        </w:rPr>
        <w:t>.规范工作流程：通过系统的工作流引擎，建立标准化的工作流程，提高工作的规范性和可控性。</w:t>
      </w:r>
    </w:p>
    <w:p>
      <w:pPr>
        <w:pStyle w:val="66"/>
        <w:ind w:firstLine="480"/>
        <w:rPr>
          <w:rFonts w:cs="宋体"/>
        </w:rPr>
      </w:pPr>
      <w:r>
        <w:rPr>
          <w:rFonts w:hint="eastAsia" w:cs="宋体"/>
        </w:rPr>
        <w:t>5</w:t>
      </w:r>
      <w:r>
        <w:rPr>
          <w:rFonts w:cs="宋体"/>
        </w:rPr>
        <w:t>.提升管理效能：通过系统的数据分析和报表功能，提供实时的数据和指标，帮助管理层做出更准确的决策。</w:t>
      </w:r>
    </w:p>
    <w:p>
      <w:pPr>
        <w:pStyle w:val="66"/>
        <w:ind w:firstLine="480"/>
        <w:rPr>
          <w:rFonts w:cs="宋体"/>
        </w:rPr>
      </w:pPr>
      <w:r>
        <w:rPr>
          <w:rFonts w:cs="宋体"/>
        </w:rPr>
        <w:t>该OA</w:t>
      </w:r>
      <w:r>
        <w:rPr>
          <w:rFonts w:hint="eastAsia" w:cs="宋体"/>
        </w:rPr>
        <w:t>协同办公平台</w:t>
      </w:r>
      <w:r>
        <w:rPr>
          <w:rFonts w:cs="宋体"/>
        </w:rPr>
        <w:t>将包括以下主要模块和功能：组织架构管理、人事管理、日程管理、任务管理、文档管理、会议管理、报表分析等。同时，系统将支持移动端访问，方便员工在任何时间、任何地点进行工作和协作。</w:t>
      </w:r>
    </w:p>
    <w:p>
      <w:pPr>
        <w:pStyle w:val="66"/>
        <w:ind w:firstLine="480"/>
        <w:rPr>
          <w:rFonts w:cs="宋体"/>
        </w:rPr>
      </w:pPr>
      <w:r>
        <w:rPr>
          <w:rFonts w:cs="宋体"/>
        </w:rPr>
        <w:t>通过引入这套OA</w:t>
      </w:r>
      <w:r>
        <w:rPr>
          <w:rFonts w:hint="eastAsia" w:cs="宋体"/>
        </w:rPr>
        <w:t>协同办公平台</w:t>
      </w:r>
      <w:r>
        <w:rPr>
          <w:rFonts w:cs="宋体"/>
        </w:rPr>
        <w:t>，文旅集团将能够提高工作效率、加强内部协作和信息共享，进一步推动企业的数字化转型和管理升级。</w:t>
      </w:r>
    </w:p>
    <w:p>
      <w:pPr>
        <w:pStyle w:val="66"/>
        <w:ind w:firstLine="0" w:firstLineChars="0"/>
        <w:rPr>
          <w:rFonts w:cs="宋体"/>
        </w:rPr>
      </w:pPr>
    </w:p>
    <w:p>
      <w:pPr>
        <w:pStyle w:val="3"/>
        <w:rPr>
          <w:rFonts w:cs="宋体"/>
        </w:rPr>
      </w:pPr>
      <w:bookmarkStart w:id="4" w:name="_Toc18825"/>
      <w:r>
        <w:rPr>
          <w:rFonts w:hint="eastAsia" w:cs="宋体"/>
        </w:rPr>
        <w:t>项目目标</w:t>
      </w:r>
      <w:bookmarkEnd w:id="4"/>
    </w:p>
    <w:p>
      <w:pPr>
        <w:pStyle w:val="66"/>
        <w:ind w:left="2" w:firstLine="480"/>
        <w:rPr>
          <w:rFonts w:cs="宋体"/>
        </w:rPr>
      </w:pPr>
      <w:r>
        <w:rPr>
          <w:rFonts w:hint="eastAsia" w:cs="宋体"/>
        </w:rPr>
        <w:t>此次建设的连云港市文化旅游发展集团有限公司OA协同办公平台，建立集团统一的OA协同办公平台，强化集团总部管控职能，贯通集团总部与各级单位的办公业务，规范办公业务流程，实现高效的业务协同，保障集团政令畅通，有效地推进工作监督和落实，上下联动、整体协同，从而提升全集团整体管理能力。具体要求如下：</w:t>
      </w:r>
    </w:p>
    <w:p>
      <w:pPr>
        <w:pStyle w:val="66"/>
        <w:numPr>
          <w:ilvl w:val="0"/>
          <w:numId w:val="8"/>
        </w:numPr>
        <w:ind w:left="0" w:firstLine="480"/>
        <w:rPr>
          <w:rFonts w:cs="宋体"/>
        </w:rPr>
      </w:pPr>
      <w:r>
        <w:rPr>
          <w:rFonts w:hint="eastAsia" w:cs="宋体"/>
        </w:rPr>
        <w:t>统一用户管理：实现总部多级组织员工的分层次管理，为每一位员工提供身份标识，构建统一岗位体系、权责体系。</w:t>
      </w:r>
    </w:p>
    <w:p>
      <w:pPr>
        <w:pStyle w:val="66"/>
        <w:numPr>
          <w:ilvl w:val="0"/>
          <w:numId w:val="8"/>
        </w:numPr>
        <w:ind w:left="0" w:firstLine="480"/>
        <w:rPr>
          <w:rFonts w:cs="宋体"/>
        </w:rPr>
      </w:pPr>
      <w:r>
        <w:rPr>
          <w:rFonts w:hint="eastAsia" w:cs="宋体"/>
        </w:rPr>
        <w:t>一体化办公管理：搭建集团一体化公文管理体系，融合办文、办事、办会等业务，解决各部门之间流转不畅、数据关联度不高、系统覆盖面不全等问题，有效地提高办事效率和服务能力。</w:t>
      </w:r>
    </w:p>
    <w:p>
      <w:pPr>
        <w:pStyle w:val="66"/>
        <w:numPr>
          <w:ilvl w:val="0"/>
          <w:numId w:val="8"/>
        </w:numPr>
        <w:ind w:left="0" w:firstLine="480"/>
        <w:rPr>
          <w:rFonts w:cs="宋体"/>
        </w:rPr>
      </w:pPr>
      <w:r>
        <w:rPr>
          <w:rFonts w:hint="eastAsia" w:cs="宋体"/>
        </w:rPr>
        <w:t>同时，快速构建多种办公应用，会议管理、接待管理、外事管理、印章管理、即时通讯等应用，实现基本覆盖主要办公类业务工作；各下层次公司可以按需启用总部相关应用。</w:t>
      </w:r>
    </w:p>
    <w:p>
      <w:pPr>
        <w:pStyle w:val="66"/>
        <w:numPr>
          <w:ilvl w:val="0"/>
          <w:numId w:val="8"/>
        </w:numPr>
        <w:ind w:left="0" w:firstLine="480"/>
        <w:rPr>
          <w:rFonts w:cs="宋体"/>
        </w:rPr>
      </w:pPr>
      <w:r>
        <w:rPr>
          <w:rFonts w:hint="eastAsia" w:cs="宋体"/>
        </w:rPr>
        <w:t>上下业务协同：对于下层次业务，做到统一主数据管理、统一管理规则、统一管理手势，实现横向到边、纵向到底的管理。</w:t>
      </w:r>
    </w:p>
    <w:p>
      <w:pPr>
        <w:pStyle w:val="66"/>
        <w:numPr>
          <w:ilvl w:val="0"/>
          <w:numId w:val="8"/>
        </w:numPr>
        <w:ind w:left="0" w:firstLine="480"/>
        <w:rPr>
          <w:rFonts w:cs="宋体"/>
        </w:rPr>
      </w:pPr>
      <w:r>
        <w:rPr>
          <w:rFonts w:hint="eastAsia" w:cs="宋体"/>
        </w:rPr>
        <w:t>全面移动化：OA协同办公平台的所有应用能够快速迁移到移动端，一次设定多平台使用，实现在移动端随时随地处理办公和工作沟通，并逐步实现业务管理的全面移动化。</w:t>
      </w:r>
    </w:p>
    <w:p>
      <w:pPr>
        <w:pStyle w:val="3"/>
        <w:rPr>
          <w:rFonts w:cs="宋体"/>
        </w:rPr>
      </w:pPr>
      <w:bookmarkStart w:id="5" w:name="_Toc20391"/>
      <w:r>
        <w:rPr>
          <w:rFonts w:hint="eastAsia" w:cs="宋体"/>
        </w:rPr>
        <w:t>项目范围与内容</w:t>
      </w:r>
      <w:bookmarkEnd w:id="5"/>
    </w:p>
    <w:p>
      <w:pPr>
        <w:pStyle w:val="4"/>
        <w:numPr>
          <w:ilvl w:val="2"/>
          <w:numId w:val="9"/>
        </w:numPr>
        <w:rPr>
          <w:rFonts w:cs="宋体"/>
        </w:rPr>
      </w:pPr>
      <w:bookmarkStart w:id="6" w:name="_Toc32413"/>
      <w:r>
        <w:rPr>
          <w:rFonts w:hint="eastAsia" w:cs="宋体"/>
        </w:rPr>
        <w:t>项目建设组织范围说明</w:t>
      </w:r>
      <w:bookmarkEnd w:id="6"/>
    </w:p>
    <w:p>
      <w:pPr>
        <w:pStyle w:val="66"/>
        <w:ind w:firstLine="480"/>
        <w:rPr>
          <w:rFonts w:cs="宋体"/>
        </w:rPr>
      </w:pPr>
      <w:r>
        <w:rPr>
          <w:rFonts w:hint="eastAsia" w:cs="宋体"/>
        </w:rPr>
        <w:t>满足</w:t>
      </w:r>
      <w:r>
        <w:rPr>
          <w:rFonts w:hint="eastAsia"/>
        </w:rPr>
        <w:t>连云港市</w:t>
      </w:r>
      <w:r>
        <w:t>文旅集团</w:t>
      </w:r>
      <w:r>
        <w:rPr>
          <w:rFonts w:hint="eastAsia" w:cs="宋体"/>
        </w:rPr>
        <w:t>总部各管理条线用户、直管二层次企业用户，总计约</w:t>
      </w:r>
      <w:r>
        <w:rPr>
          <w:rFonts w:hint="eastAsia" w:cs="宋体"/>
          <w:lang w:val="en-US" w:eastAsia="zh-CN"/>
        </w:rPr>
        <w:t>10</w:t>
      </w:r>
      <w:r>
        <w:rPr>
          <w:rFonts w:cs="宋体"/>
        </w:rPr>
        <w:t>00</w:t>
      </w:r>
      <w:r>
        <w:rPr>
          <w:rFonts w:hint="eastAsia" w:cs="宋体"/>
        </w:rPr>
        <w:t>注册用户的使用。</w:t>
      </w:r>
    </w:p>
    <w:p>
      <w:pPr>
        <w:pStyle w:val="4"/>
        <w:numPr>
          <w:ilvl w:val="2"/>
          <w:numId w:val="9"/>
        </w:numPr>
        <w:rPr>
          <w:rFonts w:cs="宋体"/>
        </w:rPr>
      </w:pPr>
      <w:bookmarkStart w:id="7" w:name="_Toc2740"/>
      <w:r>
        <w:rPr>
          <w:rFonts w:hint="eastAsia" w:cs="宋体"/>
        </w:rPr>
        <w:t>项目建设内容说明</w:t>
      </w:r>
      <w:bookmarkEnd w:id="7"/>
    </w:p>
    <w:p>
      <w:pPr>
        <w:pStyle w:val="66"/>
        <w:ind w:firstLine="480"/>
        <w:rPr>
          <w:rFonts w:cs="宋体"/>
        </w:rPr>
      </w:pPr>
      <w:r>
        <w:rPr>
          <w:rFonts w:hint="eastAsia" w:cs="宋体"/>
        </w:rPr>
        <w:t>（一）</w:t>
      </w:r>
      <w:r>
        <w:rPr>
          <w:rFonts w:hint="eastAsia" w:cs="宋体"/>
        </w:rPr>
        <w:tab/>
      </w:r>
      <w:r>
        <w:rPr>
          <w:rFonts w:hint="eastAsia" w:cs="宋体"/>
        </w:rPr>
        <w:t>统一门户构建：提供一个统一门户，将集团及下层次企业各类异构系统的待办与入口整合到一个平台上；实现统一的资讯分发平台，将集团资讯能够有效地传递给各层级公司和部门。实现统一的应用入口，为各条线员工构建个性化的岗位工作平台。</w:t>
      </w:r>
    </w:p>
    <w:p>
      <w:pPr>
        <w:pStyle w:val="66"/>
        <w:ind w:firstLine="480"/>
        <w:rPr>
          <w:rFonts w:cs="宋体"/>
        </w:rPr>
      </w:pPr>
      <w:r>
        <w:rPr>
          <w:rFonts w:hint="eastAsia" w:cs="宋体"/>
        </w:rPr>
        <w:t>（二）</w:t>
      </w:r>
      <w:r>
        <w:rPr>
          <w:rFonts w:hint="eastAsia" w:cs="宋体"/>
        </w:rPr>
        <w:tab/>
      </w:r>
      <w:r>
        <w:rPr>
          <w:rFonts w:hint="eastAsia" w:cs="宋体"/>
        </w:rPr>
        <w:t>统一用户管理：将组织全员纳入一个凭证统一管理，实现多级组织的分层次管理，为每一个用户提供身份标识，构建全组织统一岗位体系、权责体系。</w:t>
      </w:r>
    </w:p>
    <w:p>
      <w:pPr>
        <w:pStyle w:val="66"/>
        <w:ind w:firstLine="480"/>
        <w:rPr>
          <w:rFonts w:cs="宋体"/>
        </w:rPr>
      </w:pPr>
      <w:r>
        <w:rPr>
          <w:rFonts w:hint="eastAsia" w:cs="宋体"/>
        </w:rPr>
        <w:t>（三）</w:t>
      </w:r>
      <w:r>
        <w:rPr>
          <w:rFonts w:hint="eastAsia" w:cs="宋体"/>
        </w:rPr>
        <w:tab/>
      </w:r>
      <w:r>
        <w:rPr>
          <w:rFonts w:hint="eastAsia" w:cs="宋体"/>
        </w:rPr>
        <w:t>统一认证平台：通过建设统一身份认证，将公司所有员工纳入到一套组织中，识别不同人员的定位及其角色权限。</w:t>
      </w:r>
    </w:p>
    <w:p>
      <w:pPr>
        <w:pStyle w:val="66"/>
        <w:ind w:firstLine="480"/>
        <w:rPr>
          <w:rFonts w:cs="宋体"/>
        </w:rPr>
      </w:pPr>
      <w:r>
        <w:rPr>
          <w:rFonts w:hint="eastAsia" w:cs="宋体"/>
        </w:rPr>
        <w:t>（四）统一流程管理：根据企业相应的规则和实际操作利用流程构建一套标准的工作体系，实现企业制度与权限体系的落地与执行。</w:t>
      </w:r>
    </w:p>
    <w:p>
      <w:pPr>
        <w:pStyle w:val="66"/>
        <w:ind w:firstLine="480"/>
        <w:rPr>
          <w:rFonts w:cs="宋体"/>
        </w:rPr>
      </w:pPr>
      <w:r>
        <w:rPr>
          <w:rFonts w:hint="eastAsia" w:cs="宋体"/>
        </w:rPr>
        <w:t>（五）一体化办公管理：搭建一体化文事会管理体系，融合办文、办事、办会等业务，解决各部门之间流转不畅、数据关联度不高、系统覆盖面不全等问题，有效地提高办事效率和服务能力。同时，快速构建多种办公应用，包括督查督办、会议管理、接待管理、印章管理、即时通讯等应用，实现基本覆盖集团主要办公类业务工作；各下层次公司可以按需启用相关应用。</w:t>
      </w:r>
    </w:p>
    <w:p>
      <w:pPr>
        <w:pStyle w:val="66"/>
        <w:ind w:firstLine="480"/>
        <w:rPr>
          <w:rFonts w:cs="宋体"/>
        </w:rPr>
      </w:pPr>
      <w:r>
        <w:rPr>
          <w:rFonts w:hint="eastAsia" w:cs="宋体"/>
        </w:rPr>
        <w:t>（六）</w:t>
      </w:r>
      <w:r>
        <w:rPr>
          <w:rFonts w:hint="eastAsia" w:cs="宋体"/>
        </w:rPr>
        <w:tab/>
      </w:r>
      <w:r>
        <w:rPr>
          <w:rFonts w:hint="eastAsia" w:cs="宋体"/>
        </w:rPr>
        <w:t>统一文档管理：建立企业统一的知识库，将分散在各业务环节、业务系统的碎片知识结构化，形成知识地图提升企业文档掌控能力，加速企业知识价值传递。</w:t>
      </w:r>
    </w:p>
    <w:p>
      <w:pPr>
        <w:pStyle w:val="66"/>
        <w:ind w:firstLine="480"/>
        <w:rPr>
          <w:rFonts w:cs="宋体"/>
        </w:rPr>
      </w:pPr>
      <w:r>
        <w:rPr>
          <w:rFonts w:hint="eastAsia" w:cs="宋体"/>
        </w:rPr>
        <w:t>（七）</w:t>
      </w:r>
      <w:r>
        <w:rPr>
          <w:rFonts w:hint="eastAsia" w:cs="宋体"/>
        </w:rPr>
        <w:tab/>
      </w:r>
      <w:r>
        <w:rPr>
          <w:rFonts w:hint="eastAsia" w:cs="宋体"/>
        </w:rPr>
        <w:t>数据中心：通过统一的数据中心，分析员工的应用及评价反馈，有助于支持部门及IT部门及时改进，提升服务质量与服务能力。</w:t>
      </w:r>
    </w:p>
    <w:p>
      <w:pPr>
        <w:pStyle w:val="66"/>
        <w:ind w:firstLine="480"/>
        <w:rPr>
          <w:rFonts w:cs="宋体"/>
        </w:rPr>
      </w:pPr>
      <w:r>
        <w:rPr>
          <w:rFonts w:hint="eastAsia" w:cs="宋体"/>
        </w:rPr>
        <w:t>（八）</w:t>
      </w:r>
      <w:r>
        <w:rPr>
          <w:rFonts w:hint="eastAsia" w:cs="宋体"/>
        </w:rPr>
        <w:tab/>
      </w:r>
      <w:r>
        <w:rPr>
          <w:rFonts w:hint="eastAsia" w:cs="宋体"/>
        </w:rPr>
        <w:t>全面移动化：数字化办公平台的所有应用能够快速迁移到移动端，一次设定多平台使用，实现在移动端随时随地处理办公、签署用印和工作沟通，并逐步实现业务管理的全面移动化。</w:t>
      </w:r>
    </w:p>
    <w:p>
      <w:pPr>
        <w:pStyle w:val="66"/>
        <w:ind w:left="2" w:firstLine="0" w:firstLineChars="0"/>
        <w:rPr>
          <w:rFonts w:cs="宋体"/>
        </w:rPr>
      </w:pPr>
    </w:p>
    <w:p>
      <w:pPr>
        <w:pStyle w:val="3"/>
        <w:rPr>
          <w:rFonts w:cs="宋体"/>
        </w:rPr>
      </w:pPr>
      <w:bookmarkStart w:id="8" w:name="_Toc17590"/>
      <w:r>
        <w:rPr>
          <w:rFonts w:hint="eastAsia" w:cs="宋体"/>
        </w:rPr>
        <w:t>项目计划要求</w:t>
      </w:r>
      <w:bookmarkEnd w:id="8"/>
    </w:p>
    <w:p>
      <w:pPr>
        <w:wordWrap w:val="0"/>
        <w:topLinePunct/>
        <w:adjustRightInd w:val="0"/>
        <w:snapToGrid w:val="0"/>
        <w:spacing w:line="360" w:lineRule="auto"/>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在合同签订后一周内实施团队开始驻场办公。</w:t>
      </w:r>
    </w:p>
    <w:p>
      <w:pPr>
        <w:pStyle w:val="66"/>
        <w:numPr>
          <w:ilvl w:val="0"/>
          <w:numId w:val="10"/>
        </w:numPr>
        <w:ind w:left="0" w:firstLine="0" w:firstLineChars="0"/>
        <w:rPr>
          <w:rFonts w:cs="宋体"/>
        </w:rPr>
      </w:pPr>
      <w:r>
        <w:rPr>
          <w:rFonts w:hint="eastAsia" w:cs="宋体"/>
        </w:rPr>
        <w:t>合同签订后</w:t>
      </w:r>
      <w:r>
        <w:rPr>
          <w:rFonts w:cs="宋体"/>
        </w:rPr>
        <w:t>1</w:t>
      </w:r>
      <w:r>
        <w:rPr>
          <w:rFonts w:hint="eastAsia" w:cs="宋体"/>
        </w:rPr>
        <w:t>个月内完成统一用户管理、产品安装部署，完成集团OA协同办公平台各条线的详细需求调研分析与设计。</w:t>
      </w:r>
    </w:p>
    <w:p>
      <w:pPr>
        <w:pStyle w:val="66"/>
        <w:numPr>
          <w:ilvl w:val="0"/>
          <w:numId w:val="10"/>
        </w:numPr>
        <w:ind w:left="0" w:firstLine="0" w:firstLineChars="0"/>
        <w:rPr>
          <w:rFonts w:cs="宋体"/>
        </w:rPr>
      </w:pPr>
      <w:r>
        <w:rPr>
          <w:rFonts w:hint="eastAsia" w:cs="宋体"/>
        </w:rPr>
        <w:t>合同签订后</w:t>
      </w:r>
      <w:r>
        <w:rPr>
          <w:rFonts w:cs="宋体"/>
        </w:rPr>
        <w:t>2</w:t>
      </w:r>
      <w:r>
        <w:rPr>
          <w:rFonts w:hint="eastAsia" w:cs="宋体"/>
        </w:rPr>
        <w:t>个月内完成OA协同办公平台全部新增应用模块上线。</w:t>
      </w:r>
    </w:p>
    <w:p>
      <w:pPr>
        <w:pStyle w:val="66"/>
        <w:numPr>
          <w:ilvl w:val="0"/>
          <w:numId w:val="10"/>
        </w:numPr>
        <w:ind w:left="0" w:firstLine="0" w:firstLineChars="0"/>
        <w:rPr>
          <w:rFonts w:cs="宋体"/>
        </w:rPr>
      </w:pPr>
      <w:r>
        <w:rPr>
          <w:rFonts w:hint="eastAsia" w:cs="宋体"/>
        </w:rPr>
        <w:t>本次项目验收后，OA协同办公平台进入运营服务期，免费服务周期为验收后一年。</w:t>
      </w:r>
    </w:p>
    <w:p>
      <w:pPr>
        <w:pStyle w:val="2"/>
        <w:jc w:val="center"/>
        <w:rPr>
          <w:rFonts w:cs="宋体"/>
        </w:rPr>
      </w:pPr>
      <w:bookmarkStart w:id="9" w:name="_Toc16461"/>
      <w:r>
        <w:rPr>
          <w:rFonts w:hint="eastAsia" w:cs="宋体"/>
        </w:rPr>
        <w:t>总体需求</w:t>
      </w:r>
      <w:bookmarkEnd w:id="9"/>
    </w:p>
    <w:p>
      <w:pPr>
        <w:pStyle w:val="3"/>
        <w:rPr>
          <w:rFonts w:cs="宋体"/>
        </w:rPr>
      </w:pPr>
      <w:bookmarkStart w:id="10" w:name="_Toc17250"/>
      <w:r>
        <w:rPr>
          <w:rFonts w:hint="eastAsia" w:cs="宋体"/>
        </w:rPr>
        <w:t>采购需求</w:t>
      </w:r>
      <w:bookmarkEnd w:id="10"/>
    </w:p>
    <w:tbl>
      <w:tblPr>
        <w:tblStyle w:val="29"/>
        <w:tblW w:w="8738" w:type="dxa"/>
        <w:tblInd w:w="118" w:type="dxa"/>
        <w:shd w:val="clear" w:color="auto" w:fill="FFFFFF" w:themeFill="background1"/>
        <w:tblLayout w:type="autofit"/>
        <w:tblCellMar>
          <w:top w:w="0" w:type="dxa"/>
          <w:left w:w="108" w:type="dxa"/>
          <w:bottom w:w="0" w:type="dxa"/>
          <w:right w:w="108" w:type="dxa"/>
        </w:tblCellMar>
      </w:tblPr>
      <w:tblGrid>
        <w:gridCol w:w="832"/>
        <w:gridCol w:w="292"/>
        <w:gridCol w:w="1158"/>
        <w:gridCol w:w="1624"/>
        <w:gridCol w:w="2062"/>
        <w:gridCol w:w="1134"/>
        <w:gridCol w:w="1636"/>
      </w:tblGrid>
      <w:tr>
        <w:tblPrEx>
          <w:tblCellMar>
            <w:top w:w="0" w:type="dxa"/>
            <w:left w:w="108" w:type="dxa"/>
            <w:bottom w:w="0" w:type="dxa"/>
            <w:right w:w="108" w:type="dxa"/>
          </w:tblCellMar>
        </w:tblPrEx>
        <w:trPr>
          <w:trHeight w:val="480" w:hRule="atLeast"/>
        </w:trPr>
        <w:tc>
          <w:tcPr>
            <w:tcW w:w="8738" w:type="dxa"/>
            <w:gridSpan w:val="7"/>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b/>
                <w:bCs/>
                <w:sz w:val="22"/>
              </w:rPr>
            </w:pPr>
            <w:r>
              <w:rPr>
                <w:rFonts w:hint="eastAsia" w:ascii="微软雅黑" w:hAnsi="微软雅黑" w:eastAsia="微软雅黑" w:cs="宋体"/>
                <w:b/>
                <w:bCs/>
                <w:sz w:val="22"/>
              </w:rPr>
              <w:t>平台模块</w:t>
            </w:r>
          </w:p>
        </w:tc>
      </w:tr>
      <w:tr>
        <w:tblPrEx>
          <w:shd w:val="clear" w:color="auto" w:fill="FFFFFF" w:themeFill="background1"/>
          <w:tblCellMar>
            <w:top w:w="0" w:type="dxa"/>
            <w:left w:w="108" w:type="dxa"/>
            <w:bottom w:w="0" w:type="dxa"/>
            <w:right w:w="108" w:type="dxa"/>
          </w:tblCellMar>
        </w:tblPrEx>
        <w:trPr>
          <w:trHeight w:val="36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编号</w:t>
            </w:r>
          </w:p>
        </w:tc>
        <w:tc>
          <w:tcPr>
            <w:tcW w:w="2782"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模块名称</w:t>
            </w:r>
          </w:p>
        </w:tc>
        <w:tc>
          <w:tcPr>
            <w:tcW w:w="3196"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数量</w:t>
            </w:r>
          </w:p>
        </w:tc>
        <w:tc>
          <w:tcPr>
            <w:tcW w:w="1636"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备注</w:t>
            </w:r>
          </w:p>
        </w:tc>
      </w:tr>
      <w:tr>
        <w:tblPrEx>
          <w:shd w:val="clear" w:color="auto" w:fill="FFFFFF" w:themeFill="background1"/>
          <w:tblCellMar>
            <w:top w:w="0" w:type="dxa"/>
            <w:left w:w="108" w:type="dxa"/>
            <w:bottom w:w="0" w:type="dxa"/>
            <w:right w:w="108" w:type="dxa"/>
          </w:tblCellMar>
        </w:tblPrEx>
        <w:trPr>
          <w:trHeight w:val="41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2782"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基础平台（包含组织架构、人员信息、权限管理、移动办公等）</w:t>
            </w:r>
          </w:p>
        </w:tc>
        <w:tc>
          <w:tcPr>
            <w:tcW w:w="3196"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1</w:t>
            </w:r>
          </w:p>
        </w:tc>
        <w:tc>
          <w:tcPr>
            <w:tcW w:w="1636"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2</w:t>
            </w:r>
          </w:p>
        </w:tc>
        <w:tc>
          <w:tcPr>
            <w:tcW w:w="2782"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流程管理平台</w:t>
            </w:r>
          </w:p>
        </w:tc>
        <w:tc>
          <w:tcPr>
            <w:tcW w:w="3196"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636"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3</w:t>
            </w:r>
          </w:p>
        </w:tc>
        <w:tc>
          <w:tcPr>
            <w:tcW w:w="2782"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知识文档管理平台</w:t>
            </w:r>
          </w:p>
        </w:tc>
        <w:tc>
          <w:tcPr>
            <w:tcW w:w="3196"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636"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4</w:t>
            </w:r>
          </w:p>
        </w:tc>
        <w:tc>
          <w:tcPr>
            <w:tcW w:w="2782"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行政办公平台（日程、会议、车辆）</w:t>
            </w:r>
          </w:p>
        </w:tc>
        <w:tc>
          <w:tcPr>
            <w:tcW w:w="3196"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636"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5</w:t>
            </w:r>
          </w:p>
        </w:tc>
        <w:tc>
          <w:tcPr>
            <w:tcW w:w="2782"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门户管理平台</w:t>
            </w:r>
          </w:p>
        </w:tc>
        <w:tc>
          <w:tcPr>
            <w:tcW w:w="3196" w:type="dxa"/>
            <w:gridSpan w:val="2"/>
            <w:tcBorders>
              <w:top w:val="single" w:color="473530" w:sz="8" w:space="0"/>
              <w:left w:val="nil"/>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636"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6</w:t>
            </w:r>
          </w:p>
        </w:tc>
        <w:tc>
          <w:tcPr>
            <w:tcW w:w="2782"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人事管理平台</w:t>
            </w:r>
          </w:p>
        </w:tc>
        <w:tc>
          <w:tcPr>
            <w:tcW w:w="3196" w:type="dxa"/>
            <w:gridSpan w:val="2"/>
            <w:tcBorders>
              <w:top w:val="single" w:color="473530" w:sz="8" w:space="0"/>
              <w:left w:val="nil"/>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636"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7</w:t>
            </w:r>
          </w:p>
        </w:tc>
        <w:tc>
          <w:tcPr>
            <w:tcW w:w="2782"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公文管理平台</w:t>
            </w:r>
          </w:p>
        </w:tc>
        <w:tc>
          <w:tcPr>
            <w:tcW w:w="3196" w:type="dxa"/>
            <w:gridSpan w:val="2"/>
            <w:tcBorders>
              <w:top w:val="single" w:color="473530" w:sz="8" w:space="0"/>
              <w:left w:val="nil"/>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636"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8</w:t>
            </w:r>
          </w:p>
        </w:tc>
        <w:tc>
          <w:tcPr>
            <w:tcW w:w="2782"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低代码建模平台</w:t>
            </w:r>
          </w:p>
        </w:tc>
        <w:tc>
          <w:tcPr>
            <w:tcW w:w="3196" w:type="dxa"/>
            <w:gridSpan w:val="2"/>
            <w:tcBorders>
              <w:top w:val="single" w:color="473530" w:sz="8" w:space="0"/>
              <w:left w:val="nil"/>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636"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9</w:t>
            </w:r>
          </w:p>
        </w:tc>
        <w:tc>
          <w:tcPr>
            <w:tcW w:w="2782"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数据报表中心</w:t>
            </w:r>
          </w:p>
        </w:tc>
        <w:tc>
          <w:tcPr>
            <w:tcW w:w="3196" w:type="dxa"/>
            <w:gridSpan w:val="2"/>
            <w:tcBorders>
              <w:top w:val="single" w:color="473530" w:sz="8" w:space="0"/>
              <w:left w:val="nil"/>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636"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340" w:hRule="atLeast"/>
        </w:trPr>
        <w:tc>
          <w:tcPr>
            <w:tcW w:w="8738" w:type="dxa"/>
            <w:gridSpan w:val="7"/>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b/>
                <w:bCs/>
                <w:sz w:val="22"/>
              </w:rPr>
            </w:pPr>
            <w:r>
              <w:rPr>
                <w:rFonts w:hint="eastAsia" w:ascii="微软雅黑" w:hAnsi="微软雅黑" w:eastAsia="微软雅黑" w:cs="宋体"/>
                <w:b/>
                <w:bCs/>
                <w:sz w:val="22"/>
              </w:rPr>
              <w:t>实施服务</w:t>
            </w:r>
          </w:p>
        </w:tc>
      </w:tr>
      <w:tr>
        <w:tblPrEx>
          <w:shd w:val="clear" w:color="auto" w:fill="FFFFFF" w:themeFill="background1"/>
          <w:tblCellMar>
            <w:top w:w="0" w:type="dxa"/>
            <w:left w:w="108" w:type="dxa"/>
            <w:bottom w:w="0" w:type="dxa"/>
            <w:right w:w="108" w:type="dxa"/>
          </w:tblCellMar>
        </w:tblPrEx>
        <w:trPr>
          <w:trHeight w:val="50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编号</w:t>
            </w:r>
          </w:p>
        </w:tc>
        <w:tc>
          <w:tcPr>
            <w:tcW w:w="2782"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名称</w:t>
            </w:r>
          </w:p>
        </w:tc>
        <w:tc>
          <w:tcPr>
            <w:tcW w:w="3196"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说明</w:t>
            </w:r>
          </w:p>
        </w:tc>
        <w:tc>
          <w:tcPr>
            <w:tcW w:w="1636"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备注</w:t>
            </w:r>
          </w:p>
        </w:tc>
      </w:tr>
      <w:tr>
        <w:tblPrEx>
          <w:shd w:val="clear" w:color="auto" w:fill="FFFFFF" w:themeFill="background1"/>
          <w:tblCellMar>
            <w:top w:w="0" w:type="dxa"/>
            <w:left w:w="108" w:type="dxa"/>
            <w:bottom w:w="0" w:type="dxa"/>
            <w:right w:w="108" w:type="dxa"/>
          </w:tblCellMar>
        </w:tblPrEx>
        <w:trPr>
          <w:trHeight w:val="500" w:hRule="atLeast"/>
        </w:trPr>
        <w:tc>
          <w:tcPr>
            <w:tcW w:w="1124"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2782"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实施服务</w:t>
            </w:r>
          </w:p>
        </w:tc>
        <w:tc>
          <w:tcPr>
            <w:tcW w:w="3196"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实施服务费用包含所需在平台实现的功能，每项功能中均有专业人员进行调研、确认方案、实施建设、测试、培训、优化的过程。</w:t>
            </w:r>
          </w:p>
        </w:tc>
        <w:tc>
          <w:tcPr>
            <w:tcW w:w="1636"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500" w:hRule="atLeast"/>
        </w:trPr>
        <w:tc>
          <w:tcPr>
            <w:tcW w:w="8738" w:type="dxa"/>
            <w:gridSpan w:val="7"/>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b/>
                <w:bCs/>
                <w:sz w:val="22"/>
                <w:shd w:val="pct10" w:color="auto" w:fill="FFFFFF"/>
              </w:rPr>
            </w:pPr>
            <w:r>
              <w:rPr>
                <w:rFonts w:hint="eastAsia" w:ascii="微软雅黑" w:hAnsi="微软雅黑" w:eastAsia="微软雅黑" w:cs="宋体"/>
                <w:b/>
                <w:bCs/>
                <w:sz w:val="22"/>
              </w:rPr>
              <w:t>硬件部分</w:t>
            </w:r>
          </w:p>
        </w:tc>
      </w:tr>
      <w:tr>
        <w:tblPrEx>
          <w:shd w:val="clear" w:color="auto" w:fill="FFFFFF" w:themeFill="background1"/>
          <w:tblCellMar>
            <w:top w:w="0" w:type="dxa"/>
            <w:left w:w="108" w:type="dxa"/>
            <w:bottom w:w="0" w:type="dxa"/>
            <w:right w:w="108" w:type="dxa"/>
          </w:tblCellMar>
        </w:tblPrEx>
        <w:trPr>
          <w:trHeight w:val="500" w:hRule="atLeast"/>
        </w:trPr>
        <w:tc>
          <w:tcPr>
            <w:tcW w:w="832"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编号</w:t>
            </w:r>
          </w:p>
        </w:tc>
        <w:tc>
          <w:tcPr>
            <w:tcW w:w="5136" w:type="dxa"/>
            <w:gridSpan w:val="4"/>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left"/>
              <w:rPr>
                <w:rFonts w:ascii="微软雅黑" w:hAnsi="微软雅黑" w:eastAsia="微软雅黑" w:cs="宋体"/>
                <w:b/>
                <w:bCs/>
                <w:sz w:val="20"/>
                <w:szCs w:val="20"/>
              </w:rPr>
            </w:pPr>
            <w:r>
              <w:rPr>
                <w:rFonts w:hint="eastAsia" w:ascii="微软雅黑" w:hAnsi="微软雅黑" w:eastAsia="微软雅黑" w:cs="宋体"/>
                <w:b/>
                <w:bCs/>
                <w:sz w:val="20"/>
                <w:szCs w:val="20"/>
              </w:rPr>
              <w:t>服务器名称以及规格</w:t>
            </w:r>
          </w:p>
        </w:tc>
        <w:tc>
          <w:tcPr>
            <w:tcW w:w="1134"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数量</w:t>
            </w:r>
          </w:p>
        </w:tc>
        <w:tc>
          <w:tcPr>
            <w:tcW w:w="1636"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备注</w:t>
            </w:r>
          </w:p>
        </w:tc>
      </w:tr>
      <w:tr>
        <w:tblPrEx>
          <w:shd w:val="clear" w:color="auto" w:fill="FFFFFF" w:themeFill="background1"/>
          <w:tblCellMar>
            <w:top w:w="0" w:type="dxa"/>
            <w:left w:w="108" w:type="dxa"/>
            <w:bottom w:w="0" w:type="dxa"/>
            <w:right w:w="108" w:type="dxa"/>
          </w:tblCellMar>
        </w:tblPrEx>
        <w:trPr>
          <w:trHeight w:val="1482" w:hRule="atLeast"/>
        </w:trPr>
        <w:tc>
          <w:tcPr>
            <w:tcW w:w="832" w:type="dxa"/>
            <w:vMerge w:val="restart"/>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1450" w:type="dxa"/>
            <w:gridSpan w:val="2"/>
            <w:vMerge w:val="restart"/>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服务器</w:t>
            </w:r>
          </w:p>
        </w:tc>
        <w:tc>
          <w:tcPr>
            <w:tcW w:w="3686"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spacing w:line="240" w:lineRule="atLeast"/>
              <w:rPr>
                <w:rFonts w:ascii="微软雅黑" w:hAnsi="微软雅黑" w:eastAsia="微软雅黑" w:cs="宋体"/>
                <w:sz w:val="18"/>
                <w:szCs w:val="18"/>
              </w:rPr>
            </w:pPr>
            <w:r>
              <w:rPr>
                <w:rFonts w:ascii="微软雅黑" w:hAnsi="微软雅黑" w:eastAsia="微软雅黑" w:cs="宋体"/>
                <w:sz w:val="18"/>
                <w:szCs w:val="18"/>
              </w:rPr>
              <w:t>至强银牌4309Y/16GB RDIMM 3200MHz*2/2TB SATA 7.2K 3.5*2/480GB SATA RI 2.5*2/PERC H355/Riser4/800W</w:t>
            </w:r>
          </w:p>
        </w:tc>
        <w:tc>
          <w:tcPr>
            <w:tcW w:w="1134"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636"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1482" w:hRule="atLeast"/>
        </w:trPr>
        <w:tc>
          <w:tcPr>
            <w:tcW w:w="832" w:type="dxa"/>
            <w:vMerge w:val="continue"/>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p>
        </w:tc>
        <w:tc>
          <w:tcPr>
            <w:tcW w:w="1450" w:type="dxa"/>
            <w:gridSpan w:val="2"/>
            <w:vMerge w:val="continue"/>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rPr>
                <w:rFonts w:ascii="微软雅黑" w:hAnsi="微软雅黑" w:eastAsia="微软雅黑" w:cs="宋体"/>
                <w:sz w:val="18"/>
                <w:szCs w:val="18"/>
              </w:rPr>
            </w:pPr>
          </w:p>
        </w:tc>
        <w:tc>
          <w:tcPr>
            <w:tcW w:w="3686"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spacing w:line="240" w:lineRule="atLeast"/>
              <w:rPr>
                <w:rFonts w:ascii="微软雅黑" w:hAnsi="微软雅黑" w:eastAsia="微软雅黑" w:cs="宋体"/>
                <w:sz w:val="18"/>
                <w:szCs w:val="18"/>
              </w:rPr>
            </w:pPr>
            <w:r>
              <w:rPr>
                <w:rFonts w:hint="eastAsia" w:ascii="微软雅黑" w:hAnsi="微软雅黑" w:eastAsia="微软雅黑" w:cs="宋体"/>
                <w:sz w:val="18"/>
                <w:szCs w:val="18"/>
              </w:rPr>
              <w:t>英特尔®</w:t>
            </w:r>
            <w:r>
              <w:rPr>
                <w:rFonts w:ascii="微软雅黑" w:hAnsi="微软雅黑" w:eastAsia="微软雅黑" w:cs="宋体"/>
                <w:sz w:val="18"/>
                <w:szCs w:val="18"/>
              </w:rPr>
              <w:t xml:space="preserve"> 至强® E-2378/32GB/2TB SATA 7.2K 3.5*2/480GB SATA RI 2.5*2/PERC H355/Riser/450W</w:t>
            </w:r>
          </w:p>
        </w:tc>
        <w:tc>
          <w:tcPr>
            <w:tcW w:w="1134"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636"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right"/>
              <w:rPr>
                <w:rFonts w:ascii="微软雅黑" w:hAnsi="微软雅黑" w:eastAsia="微软雅黑" w:cs="宋体"/>
                <w:sz w:val="18"/>
                <w:szCs w:val="18"/>
              </w:rPr>
            </w:pPr>
          </w:p>
        </w:tc>
      </w:tr>
    </w:tbl>
    <w:p/>
    <w:p>
      <w:pPr>
        <w:pStyle w:val="3"/>
        <w:rPr>
          <w:rFonts w:cs="宋体"/>
        </w:rPr>
      </w:pPr>
      <w:bookmarkStart w:id="11" w:name="_Toc16520"/>
      <w:r>
        <w:rPr>
          <w:rFonts w:hint="eastAsia" w:cs="宋体"/>
        </w:rPr>
        <w:t>总体要求</w:t>
      </w:r>
      <w:bookmarkEnd w:id="11"/>
    </w:p>
    <w:p>
      <w:pPr>
        <w:pStyle w:val="4"/>
        <w:rPr>
          <w:rFonts w:cs="宋体"/>
        </w:rPr>
      </w:pPr>
      <w:bookmarkStart w:id="12" w:name="_Toc15897"/>
      <w:r>
        <w:rPr>
          <w:rFonts w:hint="eastAsia" w:cs="宋体"/>
        </w:rPr>
        <w:t>建设原则</w:t>
      </w:r>
      <w:bookmarkEnd w:id="12"/>
    </w:p>
    <w:p>
      <w:pPr>
        <w:pStyle w:val="66"/>
        <w:ind w:firstLine="480"/>
        <w:rPr>
          <w:rFonts w:cs="宋体"/>
        </w:rPr>
      </w:pPr>
      <w:r>
        <w:rPr>
          <w:rFonts w:hint="eastAsia" w:cs="宋体"/>
        </w:rPr>
        <w:t>本次项目要求从长远规划的角度出发，建设一套功能强大、扩展性强的OA协同办公平台，满足连云港市文旅集团组织发展和信息化建设需求，通过信息化手段提高工作质量和效率，并能够持续引入业界领先的理念与技术，例如数字化转型、人工智能、大数据、低代码，保障平台持续领先与创新。为保证项目能达到上述建设目标，在设计过程中应遵循如下原则：</w:t>
      </w:r>
    </w:p>
    <w:p>
      <w:pPr>
        <w:pStyle w:val="66"/>
        <w:numPr>
          <w:ilvl w:val="0"/>
          <w:numId w:val="11"/>
        </w:numPr>
        <w:ind w:left="0" w:firstLine="480"/>
        <w:rPr>
          <w:rFonts w:cs="宋体"/>
        </w:rPr>
      </w:pPr>
      <w:bookmarkStart w:id="13" w:name="_Toc109477394"/>
      <w:bookmarkEnd w:id="13"/>
      <w:bookmarkStart w:id="14" w:name="_Toc108200082"/>
      <w:bookmarkEnd w:id="14"/>
      <w:bookmarkStart w:id="15" w:name="_Toc211853174"/>
      <w:bookmarkEnd w:id="15"/>
      <w:bookmarkStart w:id="16" w:name="_Toc108233245"/>
      <w:bookmarkEnd w:id="16"/>
      <w:bookmarkStart w:id="17" w:name="_Toc108199764"/>
      <w:bookmarkEnd w:id="17"/>
      <w:r>
        <w:rPr>
          <w:rFonts w:hint="eastAsia" w:cs="宋体"/>
        </w:rPr>
        <w:t>安全性：系统必须建立整套包括相关技术和制度在内的严格、缜密、可靠的协同办公安全管理机制。</w:t>
      </w:r>
    </w:p>
    <w:p>
      <w:pPr>
        <w:pStyle w:val="66"/>
        <w:numPr>
          <w:ilvl w:val="0"/>
          <w:numId w:val="11"/>
        </w:numPr>
        <w:ind w:left="0" w:firstLine="480"/>
        <w:rPr>
          <w:rFonts w:cs="宋体"/>
        </w:rPr>
      </w:pPr>
      <w:bookmarkStart w:id="18" w:name="_Toc211853177"/>
      <w:bookmarkEnd w:id="18"/>
      <w:r>
        <w:rPr>
          <w:rFonts w:hint="eastAsia" w:cs="宋体"/>
        </w:rPr>
        <w:t>先进性：系统应采用先进、成熟的开发平台，使系统各项功能得到可靠执行。</w:t>
      </w:r>
    </w:p>
    <w:p>
      <w:pPr>
        <w:pStyle w:val="66"/>
        <w:numPr>
          <w:ilvl w:val="0"/>
          <w:numId w:val="11"/>
        </w:numPr>
        <w:ind w:left="0" w:firstLine="480"/>
        <w:rPr>
          <w:rFonts w:cs="宋体"/>
        </w:rPr>
      </w:pPr>
      <w:bookmarkStart w:id="19" w:name="_Toc108200083"/>
      <w:bookmarkEnd w:id="19"/>
      <w:bookmarkStart w:id="20" w:name="_Toc109477395"/>
      <w:bookmarkEnd w:id="20"/>
      <w:bookmarkStart w:id="21" w:name="_Toc108199765"/>
      <w:bookmarkEnd w:id="21"/>
      <w:bookmarkStart w:id="22" w:name="_Toc108233246"/>
      <w:bookmarkEnd w:id="22"/>
      <w:bookmarkStart w:id="23" w:name="_Toc211853175"/>
      <w:bookmarkEnd w:id="23"/>
      <w:r>
        <w:rPr>
          <w:rFonts w:hint="eastAsia" w:cs="宋体"/>
        </w:rPr>
        <w:t>持续升级：系统须能够无需定制地平滑升级，并承诺对产品提供持续升级服务。</w:t>
      </w:r>
    </w:p>
    <w:p>
      <w:pPr>
        <w:pStyle w:val="66"/>
        <w:numPr>
          <w:ilvl w:val="0"/>
          <w:numId w:val="11"/>
        </w:numPr>
        <w:ind w:left="0" w:firstLine="480"/>
        <w:rPr>
          <w:rFonts w:cs="宋体"/>
        </w:rPr>
      </w:pPr>
      <w:bookmarkStart w:id="24" w:name="_Toc108200085"/>
      <w:bookmarkEnd w:id="24"/>
      <w:bookmarkStart w:id="25" w:name="_Toc108233248"/>
      <w:bookmarkEnd w:id="25"/>
      <w:bookmarkStart w:id="26" w:name="_Toc108199767"/>
      <w:bookmarkEnd w:id="26"/>
      <w:bookmarkStart w:id="27" w:name="_Toc211853179"/>
      <w:bookmarkEnd w:id="27"/>
      <w:bookmarkStart w:id="28" w:name="_Toc109477397"/>
      <w:bookmarkEnd w:id="28"/>
      <w:r>
        <w:rPr>
          <w:rFonts w:hint="eastAsia" w:cs="宋体"/>
        </w:rPr>
        <w:t>易用性：系统应提供友好的用户界面，人性化的设计，简单易用，便于操作。</w:t>
      </w:r>
    </w:p>
    <w:p>
      <w:pPr>
        <w:pStyle w:val="66"/>
        <w:numPr>
          <w:ilvl w:val="0"/>
          <w:numId w:val="11"/>
        </w:numPr>
        <w:ind w:left="0" w:firstLine="480"/>
        <w:rPr>
          <w:rFonts w:cs="宋体"/>
        </w:rPr>
      </w:pPr>
      <w:bookmarkStart w:id="29" w:name="_Toc108233249"/>
      <w:bookmarkEnd w:id="29"/>
      <w:bookmarkStart w:id="30" w:name="_Toc108200087"/>
      <w:bookmarkEnd w:id="30"/>
      <w:bookmarkStart w:id="31" w:name="_Toc109477399"/>
      <w:bookmarkEnd w:id="31"/>
      <w:bookmarkStart w:id="32" w:name="_Toc108200086"/>
      <w:bookmarkEnd w:id="32"/>
      <w:bookmarkStart w:id="33" w:name="_Toc108199768"/>
      <w:bookmarkEnd w:id="33"/>
      <w:bookmarkStart w:id="34" w:name="_Toc108233250"/>
      <w:bookmarkEnd w:id="34"/>
      <w:bookmarkStart w:id="35" w:name="_Toc211853181"/>
      <w:bookmarkEnd w:id="35"/>
      <w:bookmarkStart w:id="36" w:name="_Toc211853183"/>
      <w:bookmarkEnd w:id="36"/>
      <w:bookmarkStart w:id="37" w:name="_Toc109477398"/>
      <w:bookmarkEnd w:id="37"/>
      <w:bookmarkStart w:id="38" w:name="_Toc108199769"/>
      <w:bookmarkEnd w:id="38"/>
      <w:bookmarkStart w:id="39" w:name="_Toc211853182"/>
      <w:bookmarkEnd w:id="39"/>
      <w:r>
        <w:rPr>
          <w:rFonts w:hint="eastAsia" w:cs="宋体"/>
        </w:rPr>
        <w:t>可扩展性：系统设计要科学、合理，应具有良好的可扩展性，用户能按需有偿扩充新的功能模块及扩大应用规模（如数据量、用户数等），不得出现因功能与规模相互影响而导致实质性无法有效扩展等问题出现。</w:t>
      </w:r>
    </w:p>
    <w:p>
      <w:pPr>
        <w:pStyle w:val="66"/>
        <w:numPr>
          <w:ilvl w:val="0"/>
          <w:numId w:val="11"/>
        </w:numPr>
        <w:ind w:left="0" w:firstLine="480"/>
        <w:rPr>
          <w:rFonts w:cs="宋体"/>
        </w:rPr>
      </w:pPr>
      <w:bookmarkStart w:id="40" w:name="_Toc211853185"/>
      <w:bookmarkEnd w:id="40"/>
      <w:bookmarkStart w:id="41" w:name="_Toc109477401"/>
      <w:bookmarkEnd w:id="41"/>
      <w:bookmarkStart w:id="42" w:name="_Toc108200089"/>
      <w:bookmarkEnd w:id="42"/>
      <w:bookmarkStart w:id="43" w:name="_Toc108199771"/>
      <w:bookmarkEnd w:id="43"/>
      <w:bookmarkStart w:id="44" w:name="_Toc108233252"/>
      <w:bookmarkEnd w:id="44"/>
      <w:r>
        <w:rPr>
          <w:rFonts w:hint="eastAsia" w:cs="宋体"/>
        </w:rPr>
        <w:t>可维护性：系统应提供可视化的管理工具，允许通过多种手段，快捷管理、配置和监控系统运行状况，为系统正常运行提供技术保障。</w:t>
      </w:r>
    </w:p>
    <w:p>
      <w:pPr>
        <w:pStyle w:val="66"/>
        <w:ind w:firstLine="0" w:firstLineChars="0"/>
        <w:rPr>
          <w:rFonts w:cs="宋体"/>
        </w:rPr>
      </w:pPr>
    </w:p>
    <w:p>
      <w:pPr>
        <w:pStyle w:val="4"/>
        <w:rPr>
          <w:rFonts w:cs="宋体"/>
        </w:rPr>
      </w:pPr>
      <w:bookmarkStart w:id="45" w:name="_Toc3531"/>
      <w:r>
        <w:rPr>
          <w:rFonts w:hint="eastAsia" w:cs="宋体"/>
        </w:rPr>
        <w:t>提供完整的平台规划设计</w:t>
      </w:r>
      <w:bookmarkEnd w:id="45"/>
    </w:p>
    <w:p>
      <w:pPr>
        <w:pStyle w:val="66"/>
        <w:ind w:firstLine="480"/>
        <w:rPr>
          <w:rFonts w:cs="宋体"/>
        </w:rPr>
      </w:pPr>
      <w:r>
        <w:rPr>
          <w:rFonts w:hint="eastAsia" w:cs="宋体"/>
        </w:rPr>
        <w:t>必须提供完整的平台规划设计方案，必须能够覆盖未来连云港市文旅集团OA协同办公平台的服务要求。方案中需包括协同办公建设的全面内容，且具有未来分阶段实施建设可行性，可对连云港市文旅集团未来较长时间内逐步推进的数字化转型、协同办公建设提供指导与规范效果。</w:t>
      </w:r>
    </w:p>
    <w:p>
      <w:pPr>
        <w:pStyle w:val="66"/>
        <w:ind w:firstLine="480"/>
        <w:rPr>
          <w:rFonts w:cs="宋体"/>
        </w:rPr>
      </w:pPr>
      <w:r>
        <w:rPr>
          <w:rFonts w:hint="eastAsia" w:cs="宋体"/>
        </w:rPr>
        <w:t>项目要求以本次实施的产品为基础，结合具体需求进行定制和二次开发，既有效满足用户个性化开发需求，又缩短项目实施周期，降低项目实施风险。OA协同办公平台建设过程包括需求分析、原型设计、用户确认、详细设计、原型开发、测试评审、用户跟踪等过程。</w:t>
      </w:r>
    </w:p>
    <w:p>
      <w:pPr>
        <w:pStyle w:val="4"/>
        <w:rPr>
          <w:rFonts w:cs="宋体"/>
        </w:rPr>
      </w:pPr>
      <w:bookmarkStart w:id="46" w:name="_Toc3890"/>
      <w:r>
        <w:rPr>
          <w:rFonts w:hint="eastAsia" w:cs="宋体"/>
        </w:rPr>
        <w:t>提供驻场开发及配置、开发培训</w:t>
      </w:r>
      <w:bookmarkEnd w:id="46"/>
    </w:p>
    <w:p>
      <w:pPr>
        <w:pStyle w:val="66"/>
        <w:ind w:firstLine="480"/>
        <w:rPr>
          <w:rFonts w:cs="宋体"/>
        </w:rPr>
      </w:pPr>
      <w:r>
        <w:rPr>
          <w:rFonts w:hint="eastAsia"/>
        </w:rPr>
        <w:t>连云港市</w:t>
      </w:r>
      <w:r>
        <w:t>文旅集团</w:t>
      </w:r>
      <w:r>
        <w:rPr>
          <w:rFonts w:hint="eastAsia"/>
        </w:rPr>
        <w:t>OA</w:t>
      </w:r>
      <w:r>
        <w:rPr>
          <w:rFonts w:hint="eastAsia" w:cs="宋体"/>
        </w:rPr>
        <w:t>协同办公平台部署实施阶段，甲方将派技术人员参与整体的设计和开发工作，以便甲方技术人员可以充分了解和掌握平台的开发、维护、故障处理等。</w:t>
      </w:r>
    </w:p>
    <w:p>
      <w:pPr>
        <w:pStyle w:val="66"/>
        <w:ind w:firstLine="480"/>
        <w:rPr>
          <w:rFonts w:cs="宋体"/>
        </w:rPr>
      </w:pPr>
      <w:r>
        <w:rPr>
          <w:rFonts w:hint="eastAsia" w:cs="宋体"/>
        </w:rPr>
        <w:t>乙方需提供OA协同办公平台产品配置和开发培训，甲方将派技术人员参与系统配置和代码开发学习，以便甲方技术人员后续可以逐步接手系统配置、二次开发和运维。</w:t>
      </w:r>
    </w:p>
    <w:p>
      <w:pPr>
        <w:pStyle w:val="4"/>
        <w:rPr>
          <w:rFonts w:cs="宋体"/>
        </w:rPr>
      </w:pPr>
      <w:bookmarkStart w:id="47" w:name="1.1.12.持续开发及运维"/>
      <w:bookmarkEnd w:id="47"/>
      <w:bookmarkStart w:id="48" w:name="1.1.11.著作权要求"/>
      <w:bookmarkEnd w:id="48"/>
      <w:bookmarkStart w:id="49" w:name="_Toc7289"/>
      <w:r>
        <w:rPr>
          <w:rFonts w:hint="eastAsia" w:cs="宋体"/>
        </w:rPr>
        <w:t>提供持续开发及运维服务</w:t>
      </w:r>
      <w:bookmarkEnd w:id="49"/>
    </w:p>
    <w:p>
      <w:pPr>
        <w:pStyle w:val="66"/>
        <w:ind w:firstLine="480"/>
        <w:rPr>
          <w:rFonts w:cs="宋体"/>
        </w:rPr>
      </w:pPr>
      <w:r>
        <w:rPr>
          <w:rFonts w:hint="eastAsia" w:cs="宋体"/>
        </w:rPr>
        <w:t>OA协同办公平台是个持续发展的平台，也是个连续运营的平台。乙方必须拥有持续提供后期扩展配置、开发（含联合研发）和不间断的运维能力。</w:t>
      </w:r>
    </w:p>
    <w:p>
      <w:pPr>
        <w:pStyle w:val="66"/>
        <w:ind w:firstLine="480"/>
        <w:rPr>
          <w:rFonts w:cs="宋体"/>
        </w:rPr>
      </w:pPr>
      <w:r>
        <w:rPr>
          <w:rFonts w:hint="eastAsia" w:cs="宋体"/>
        </w:rPr>
        <w:t>系统应为管理员提供图形化远程管理控制平台，可实现对服务器在任意时间和在任意操作系统下的图形方式控制，如实现对服务器的开/关机管理；提供硬件故障监控、性能监控、故障监控支持报警功能。</w:t>
      </w:r>
    </w:p>
    <w:p>
      <w:pPr>
        <w:pStyle w:val="66"/>
        <w:ind w:firstLine="480"/>
        <w:rPr>
          <w:rFonts w:cs="宋体"/>
        </w:rPr>
      </w:pPr>
    </w:p>
    <w:p>
      <w:pPr>
        <w:pStyle w:val="3"/>
        <w:rPr>
          <w:rFonts w:cs="宋体"/>
        </w:rPr>
      </w:pPr>
      <w:bookmarkStart w:id="50" w:name="1.1.9.无限扩容"/>
      <w:bookmarkEnd w:id="50"/>
      <w:bookmarkStart w:id="51" w:name="1.1.10.提供驻场开发"/>
      <w:bookmarkEnd w:id="51"/>
      <w:bookmarkStart w:id="52" w:name="1.1.6.采用容器云及微服务架构"/>
      <w:bookmarkEnd w:id="52"/>
      <w:bookmarkStart w:id="53" w:name="1.1.4.全面的图形化"/>
      <w:bookmarkEnd w:id="53"/>
      <w:bookmarkStart w:id="54" w:name="1.1.2.基于成熟产品、无缝集成"/>
      <w:bookmarkEnd w:id="54"/>
      <w:bookmarkStart w:id="55" w:name="1.1.7.大数据处理能力"/>
      <w:bookmarkEnd w:id="55"/>
      <w:bookmarkStart w:id="56" w:name="1.1.5.纯B/S架构、无桌面客户端"/>
      <w:bookmarkEnd w:id="56"/>
      <w:bookmarkStart w:id="57" w:name="1.1.3.完全开放的平台"/>
      <w:bookmarkEnd w:id="57"/>
      <w:bookmarkStart w:id="58" w:name="1.1.8.基础资源共享能力"/>
      <w:bookmarkEnd w:id="58"/>
      <w:bookmarkStart w:id="59" w:name="_Toc22369"/>
      <w:r>
        <w:rPr>
          <w:rFonts w:hint="eastAsia" w:cs="宋体"/>
        </w:rPr>
        <w:t>架构需求</w:t>
      </w:r>
      <w:bookmarkEnd w:id="59"/>
    </w:p>
    <w:p>
      <w:pPr>
        <w:pStyle w:val="4"/>
        <w:numPr>
          <w:ilvl w:val="2"/>
          <w:numId w:val="12"/>
        </w:numPr>
        <w:rPr>
          <w:rFonts w:cs="宋体"/>
        </w:rPr>
      </w:pPr>
      <w:bookmarkStart w:id="60" w:name="_Toc30948"/>
      <w:r>
        <w:rPr>
          <w:rFonts w:hint="eastAsia" w:cs="宋体"/>
        </w:rPr>
        <w:t>应用架构要求</w:t>
      </w:r>
      <w:bookmarkEnd w:id="60"/>
    </w:p>
    <w:p>
      <w:pPr>
        <w:pStyle w:val="66"/>
        <w:ind w:firstLine="480"/>
        <w:rPr>
          <w:rFonts w:cs="宋体"/>
        </w:rPr>
      </w:pPr>
      <w:r>
        <w:rPr>
          <w:rFonts w:hint="eastAsia" w:cs="宋体"/>
        </w:rPr>
        <w:t>本项目以</w:t>
      </w:r>
      <w:r>
        <w:rPr>
          <w:rFonts w:hint="eastAsia"/>
        </w:rPr>
        <w:t>连云港市</w:t>
      </w:r>
      <w:r>
        <w:t>文旅集团</w:t>
      </w:r>
      <w:r>
        <w:rPr>
          <w:rFonts w:hint="eastAsia"/>
        </w:rPr>
        <w:t>OA协同办公平台</w:t>
      </w:r>
      <w:r>
        <w:rPr>
          <w:rFonts w:hint="eastAsia" w:cs="宋体"/>
        </w:rPr>
        <w:t>数字化、平台化、智能化为导向，按照“统一规划、统一开发、统一平台、两级应用、协同建设、需求导向、资源共享、安全保密”的建设思路，分级管理、稳步推进。</w:t>
      </w:r>
    </w:p>
    <w:p>
      <w:pPr>
        <w:pStyle w:val="5"/>
        <w:rPr>
          <w:rFonts w:ascii="宋体" w:hAnsi="宋体" w:cs="宋体"/>
        </w:rPr>
      </w:pPr>
      <w:r>
        <w:rPr>
          <w:rFonts w:hint="eastAsia" w:ascii="宋体" w:hAnsi="宋体" w:cs="宋体"/>
        </w:rPr>
        <w:t xml:space="preserve"> 统一用户管理</w:t>
      </w:r>
    </w:p>
    <w:p>
      <w:pPr>
        <w:pStyle w:val="66"/>
        <w:ind w:firstLine="480"/>
        <w:rPr>
          <w:rFonts w:cs="宋体"/>
        </w:rPr>
      </w:pPr>
      <w:r>
        <w:rPr>
          <w:rFonts w:hint="eastAsia" w:cs="宋体"/>
        </w:rPr>
        <w:t>建立完善的用户身份生命周期管理流程，通过集成集团现有LDAP系统或者提供CA身份认证系统实现对于现有多个业务系统以及监管系统的对接。</w:t>
      </w:r>
    </w:p>
    <w:p>
      <w:pPr>
        <w:pStyle w:val="66"/>
        <w:ind w:firstLine="480"/>
        <w:rPr>
          <w:rFonts w:cs="宋体"/>
        </w:rPr>
      </w:pPr>
      <w:r>
        <w:rPr>
          <w:rFonts w:hint="eastAsia" w:cs="宋体"/>
        </w:rPr>
        <w:t>覆盖集团总部、下层次公司的全员架构和人员，实现全集团用户真正意义上的“One ID”和身份认证统一管控，从岗位职责与安全管控的角度打通集团所有应用，实现业务权限及数据权限统一管理、用户行为审计及风险管控。</w:t>
      </w:r>
    </w:p>
    <w:p>
      <w:pPr>
        <w:pStyle w:val="5"/>
        <w:rPr>
          <w:rFonts w:ascii="宋体" w:hAnsi="宋体" w:cs="宋体"/>
        </w:rPr>
      </w:pPr>
      <w:r>
        <w:rPr>
          <w:rFonts w:hint="eastAsia" w:ascii="宋体" w:hAnsi="宋体" w:cs="宋体"/>
        </w:rPr>
        <w:t xml:space="preserve"> 统一门户管理</w:t>
      </w:r>
    </w:p>
    <w:p>
      <w:pPr>
        <w:pStyle w:val="66"/>
        <w:ind w:firstLine="480"/>
        <w:rPr>
          <w:rFonts w:cs="宋体"/>
        </w:rPr>
      </w:pPr>
      <w:r>
        <w:rPr>
          <w:rFonts w:hint="eastAsia" w:cs="宋体"/>
        </w:rPr>
        <w:t>构建基于组织、业务、职能的统一门户平台，实现统一单点登录、统一待办处理、统一信息展示，从根本上解决系统彼此割裂、数据难以共享、流程无法穿越的局限，满足个性化内容展现，为企业管理者提供高效的管理工具与决策支持。</w:t>
      </w:r>
    </w:p>
    <w:p>
      <w:pPr>
        <w:pStyle w:val="5"/>
        <w:rPr>
          <w:rFonts w:ascii="宋体" w:hAnsi="宋体" w:cs="宋体"/>
        </w:rPr>
      </w:pPr>
      <w:r>
        <w:rPr>
          <w:rFonts w:hint="eastAsia" w:ascii="宋体" w:hAnsi="宋体" w:cs="宋体"/>
        </w:rPr>
        <w:t xml:space="preserve"> 统一协同办公管理</w:t>
      </w:r>
    </w:p>
    <w:p>
      <w:pPr>
        <w:pStyle w:val="66"/>
        <w:ind w:firstLine="480"/>
        <w:rPr>
          <w:rFonts w:cs="宋体"/>
        </w:rPr>
      </w:pPr>
      <w:r>
        <w:rPr>
          <w:rFonts w:hint="eastAsia" w:cs="宋体"/>
        </w:rPr>
        <w:t>实现统一的行政办公类应用，包含公文管理、督查督办、会议管理、领导日程、制度管理、印章管理、证照管理等；</w:t>
      </w:r>
    </w:p>
    <w:p>
      <w:pPr>
        <w:pStyle w:val="66"/>
        <w:ind w:firstLine="480"/>
        <w:rPr>
          <w:rFonts w:cs="宋体"/>
        </w:rPr>
      </w:pPr>
      <w:r>
        <w:rPr>
          <w:rFonts w:hint="eastAsia" w:cs="宋体"/>
        </w:rPr>
        <w:t>提供强大的应用构建能力和流程自定义功能，能够快速配置多种类型的管理流程、可视化构建业务管理应用，形成对于多种业务管理场景的快速支撑。</w:t>
      </w:r>
    </w:p>
    <w:p>
      <w:pPr>
        <w:pStyle w:val="5"/>
        <w:rPr>
          <w:rFonts w:ascii="宋体" w:hAnsi="宋体" w:cs="宋体"/>
        </w:rPr>
      </w:pPr>
      <w:r>
        <w:rPr>
          <w:rFonts w:hint="eastAsia" w:ascii="宋体" w:hAnsi="宋体" w:cs="宋体"/>
        </w:rPr>
        <w:t>统一移动办公管理</w:t>
      </w:r>
    </w:p>
    <w:p>
      <w:pPr>
        <w:pStyle w:val="66"/>
        <w:ind w:firstLine="480"/>
        <w:rPr>
          <w:rFonts w:cs="宋体"/>
        </w:rPr>
      </w:pPr>
      <w:r>
        <w:rPr>
          <w:rFonts w:hint="eastAsia" w:cs="宋体"/>
        </w:rPr>
        <w:t>以移动OA协同办公平台为入口，提供移动审批、移动公文、移动督办、移动报表等功能，所有PC应用平滑迁移到移动端，一次配置多移动平台适配，满足随时随地移动办公需求。</w:t>
      </w:r>
    </w:p>
    <w:p>
      <w:pPr>
        <w:pStyle w:val="4"/>
        <w:rPr>
          <w:rFonts w:cs="宋体"/>
        </w:rPr>
      </w:pPr>
      <w:bookmarkStart w:id="61" w:name="_Toc28247"/>
      <w:r>
        <w:rPr>
          <w:rFonts w:hint="eastAsia" w:cs="宋体"/>
        </w:rPr>
        <w:t>技术架构要求</w:t>
      </w:r>
      <w:bookmarkEnd w:id="61"/>
    </w:p>
    <w:p>
      <w:pPr>
        <w:spacing w:line="360" w:lineRule="auto"/>
        <w:ind w:firstLine="480" w:firstLineChars="200"/>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平台需支持主流的硬件平台、操作系统、应用服务器、数据库，投标人必须明确提供系统所支持操作系统版本（包括小版本号及相关的补丁）和数据库版本（包括小版本号及相关的补丁）。</w:t>
      </w:r>
    </w:p>
    <w:p>
      <w:pPr>
        <w:spacing w:line="360" w:lineRule="auto"/>
        <w:ind w:firstLine="480" w:firstLineChars="200"/>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平台整体采用分层设计；前后端分离，前端采用react+mobx生态构建，后端采用java生态构建，具备成熟可用的前后端基础组件与业务组件，能够通过成熟平台+丰富应用的方式，支持迭代开发；应用数据库空间解耦合，缓存框架提高性能。</w:t>
      </w:r>
    </w:p>
    <w:p>
      <w:pPr>
        <w:numPr>
          <w:ilvl w:val="0"/>
          <w:numId w:val="13"/>
        </w:numPr>
        <w:spacing w:line="360" w:lineRule="auto"/>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平台需支持基于B/S 架构，支持主流浏览器兼容适配。支持IE（IE10/11 ）、Edge、Firefox4以上版本、Chrome12以上版本、Safari4以上版本、(MAC系统)、360浏览器(极速、安全)、统信、红莲花浏览器等</w:t>
      </w:r>
    </w:p>
    <w:p>
      <w:pPr>
        <w:numPr>
          <w:ilvl w:val="0"/>
          <w:numId w:val="13"/>
        </w:numPr>
        <w:spacing w:line="360" w:lineRule="auto"/>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系统应用应支持多终端应用场景，至少应包含Web网页端及移动端（支持安卓和IOS系统，支持PAD和手机）。</w:t>
      </w:r>
    </w:p>
    <w:p>
      <w:pPr>
        <w:numPr>
          <w:ilvl w:val="0"/>
          <w:numId w:val="13"/>
        </w:numPr>
        <w:spacing w:line="360" w:lineRule="auto"/>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系统源码需简洁规范易读，各模块之间耦合度较低，便于二次开发，提供云开发平台、开发文档及代码示例等，支持数据建模、代码检测、代码合并等。</w:t>
      </w:r>
    </w:p>
    <w:p>
      <w:pPr>
        <w:numPr>
          <w:ilvl w:val="0"/>
          <w:numId w:val="13"/>
        </w:numPr>
        <w:spacing w:line="360" w:lineRule="auto"/>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系统提供低代码平台，通过可视化配置拖拽生成应用，无需代码</w:t>
      </w:r>
    </w:p>
    <w:p>
      <w:pPr>
        <w:numPr>
          <w:ilvl w:val="0"/>
          <w:numId w:val="13"/>
        </w:numPr>
        <w:spacing w:line="360" w:lineRule="auto"/>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平台需要有无侵入式开发能力，二次开发不影响升级</w:t>
      </w:r>
    </w:p>
    <w:p>
      <w:pPr>
        <w:pStyle w:val="4"/>
        <w:numPr>
          <w:ilvl w:val="2"/>
          <w:numId w:val="1"/>
        </w:numPr>
        <w:rPr>
          <w:rFonts w:cs="宋体"/>
        </w:rPr>
      </w:pPr>
      <w:bookmarkStart w:id="62" w:name="_Toc38373528"/>
      <w:bookmarkEnd w:id="62"/>
      <w:bookmarkStart w:id="63" w:name="_Toc38373527"/>
      <w:bookmarkEnd w:id="63"/>
      <w:bookmarkStart w:id="64" w:name="_Toc38373530"/>
      <w:bookmarkEnd w:id="64"/>
      <w:bookmarkStart w:id="65" w:name="_Toc38373525"/>
      <w:bookmarkEnd w:id="65"/>
      <w:bookmarkStart w:id="66" w:name="_Toc38373531"/>
      <w:bookmarkEnd w:id="66"/>
      <w:bookmarkStart w:id="67" w:name="_Toc38373534"/>
      <w:bookmarkEnd w:id="67"/>
      <w:bookmarkStart w:id="68" w:name="_Toc38373533"/>
      <w:bookmarkEnd w:id="68"/>
      <w:bookmarkStart w:id="69" w:name="_Toc38373523"/>
      <w:bookmarkEnd w:id="69"/>
      <w:bookmarkStart w:id="70" w:name="_Toc38373524"/>
      <w:bookmarkEnd w:id="70"/>
      <w:bookmarkStart w:id="71" w:name="_Toc38373526"/>
      <w:bookmarkEnd w:id="71"/>
      <w:bookmarkStart w:id="72" w:name="_Toc38373529"/>
      <w:bookmarkEnd w:id="72"/>
      <w:bookmarkStart w:id="73" w:name="_Toc38373532"/>
      <w:bookmarkEnd w:id="73"/>
      <w:bookmarkStart w:id="74" w:name="_Toc19964"/>
      <w:r>
        <w:rPr>
          <w:rFonts w:hint="eastAsia" w:cs="宋体"/>
        </w:rPr>
        <w:t>集成架构</w:t>
      </w:r>
      <w:bookmarkEnd w:id="74"/>
    </w:p>
    <w:p>
      <w:pPr>
        <w:pStyle w:val="66"/>
        <w:ind w:firstLine="480"/>
        <w:rPr>
          <w:rFonts w:cs="宋体"/>
        </w:rPr>
      </w:pPr>
      <w:r>
        <w:rPr>
          <w:rFonts w:hint="eastAsia" w:cs="宋体"/>
        </w:rPr>
        <w:t>能够提供独立的ESB集成总线，支持快速与现有业务系统、未来上线的业务系统以及包括市属企业办公系统在内的外部系统进行集成对接，包括组织架构集成、单点登录集成、数据集成、报表集成等。</w:t>
      </w:r>
    </w:p>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0" distR="0">
            <wp:extent cx="4524375" cy="21583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553434" cy="2172439"/>
                    </a:xfrm>
                    <a:prstGeom prst="rect">
                      <a:avLst/>
                    </a:prstGeom>
                  </pic:spPr>
                </pic:pic>
              </a:graphicData>
            </a:graphic>
          </wp:inline>
        </w:drawing>
      </w:r>
    </w:p>
    <w:p>
      <w:pPr>
        <w:pStyle w:val="66"/>
        <w:ind w:firstLine="0" w:firstLineChars="0"/>
        <w:jc w:val="center"/>
        <w:rPr>
          <w:rFonts w:cs="宋体"/>
        </w:rPr>
      </w:pPr>
      <w:r>
        <w:rPr>
          <w:rFonts w:hint="eastAsia" w:cs="宋体"/>
        </w:rPr>
        <w:t>图：系统集成架构示例</w:t>
      </w:r>
    </w:p>
    <w:p>
      <w:pPr>
        <w:pStyle w:val="66"/>
        <w:ind w:firstLine="480"/>
        <w:rPr>
          <w:rFonts w:cs="宋体"/>
        </w:rPr>
      </w:pPr>
      <w:r>
        <w:rPr>
          <w:rFonts w:hint="eastAsia" w:cs="宋体"/>
        </w:rPr>
        <w:t>需基于ESB架构的集成设计，能够提供Webservice、Rest等多种接口模式，能够提供配置化的应用服务注册、事件管理、接口管理、资源管理功能；能够方便地与将多个业务系统或者流程通过集成平台进行融合，无需过多开发和调试。</w:t>
      </w:r>
    </w:p>
    <w:p>
      <w:pPr>
        <w:pStyle w:val="66"/>
        <w:ind w:firstLine="480"/>
        <w:rPr>
          <w:rFonts w:cs="宋体"/>
        </w:rPr>
      </w:pPr>
      <w:r>
        <w:rPr>
          <w:rFonts w:hint="eastAsia" w:cs="宋体"/>
        </w:rPr>
        <w:t xml:space="preserve"> </w:t>
      </w:r>
    </w:p>
    <w:p>
      <w:pPr>
        <w:pStyle w:val="2"/>
        <w:jc w:val="center"/>
        <w:rPr>
          <w:rFonts w:cs="宋体"/>
        </w:rPr>
      </w:pPr>
      <w:bookmarkStart w:id="75" w:name="_Toc17725"/>
      <w:r>
        <w:rPr>
          <w:rFonts w:hint="eastAsia" w:cs="宋体"/>
        </w:rPr>
        <w:t>功能需求</w:t>
      </w:r>
      <w:bookmarkEnd w:id="75"/>
    </w:p>
    <w:p>
      <w:pPr>
        <w:pStyle w:val="3"/>
        <w:rPr>
          <w:rFonts w:cs="宋体"/>
        </w:rPr>
      </w:pPr>
      <w:bookmarkStart w:id="76" w:name="_Toc23129"/>
      <w:bookmarkStart w:id="77" w:name="_Toc13436"/>
      <w:r>
        <w:rPr>
          <w:rFonts w:hint="eastAsia" w:cs="宋体"/>
        </w:rPr>
        <w:t>统一门户管理需求</w:t>
      </w:r>
      <w:bookmarkEnd w:id="76"/>
    </w:p>
    <w:p>
      <w:pPr>
        <w:pStyle w:val="4"/>
        <w:rPr>
          <w:rFonts w:cs="宋体"/>
        </w:rPr>
      </w:pPr>
      <w:bookmarkStart w:id="78" w:name="_Toc12828"/>
      <w:r>
        <w:rPr>
          <w:rFonts w:hint="eastAsia" w:cs="宋体"/>
        </w:rPr>
        <w:t>门户界面管理</w:t>
      </w:r>
      <w:bookmarkEnd w:id="78"/>
    </w:p>
    <w:p>
      <w:pPr>
        <w:pStyle w:val="5"/>
        <w:rPr>
          <w:rFonts w:ascii="宋体" w:hAnsi="宋体" w:cs="宋体"/>
          <w:lang w:val="zh-CN"/>
        </w:rPr>
      </w:pPr>
      <w:r>
        <w:rPr>
          <w:rFonts w:hint="eastAsia" w:ascii="宋体" w:hAnsi="宋体" w:cs="宋体"/>
          <w:lang w:val="zh-CN"/>
        </w:rPr>
        <w:t xml:space="preserve"> 集团门户</w:t>
      </w:r>
    </w:p>
    <w:p>
      <w:pPr>
        <w:numPr>
          <w:ilvl w:val="0"/>
          <w:numId w:val="14"/>
        </w:numPr>
        <w:tabs>
          <w:tab w:val="left" w:pos="720"/>
          <w:tab w:val="left" w:pos="840"/>
        </w:tabs>
        <w:spacing w:line="460" w:lineRule="exact"/>
        <w:contextualSpacing/>
        <w:rPr>
          <w:rFonts w:ascii="宋体" w:hAnsi="宋体" w:eastAsia="宋体" w:cs="宋体"/>
          <w:sz w:val="24"/>
          <w:szCs w:val="24"/>
        </w:rPr>
      </w:pPr>
      <w:r>
        <w:rPr>
          <w:rFonts w:hint="eastAsia" w:ascii="宋体" w:hAnsi="宋体" w:eastAsia="宋体" w:cs="宋体"/>
          <w:sz w:val="24"/>
          <w:szCs w:val="24"/>
        </w:rPr>
        <w:t>集中展现各业务系统，实现统一的单点登录和统一的身份验证；</w:t>
      </w:r>
    </w:p>
    <w:p>
      <w:pPr>
        <w:numPr>
          <w:ilvl w:val="0"/>
          <w:numId w:val="14"/>
        </w:numPr>
        <w:tabs>
          <w:tab w:val="left" w:pos="720"/>
          <w:tab w:val="left" w:pos="840"/>
        </w:tabs>
        <w:spacing w:line="460" w:lineRule="exact"/>
        <w:contextualSpacing/>
        <w:rPr>
          <w:rFonts w:ascii="宋体" w:hAnsi="宋体" w:eastAsia="宋体" w:cs="宋体"/>
          <w:sz w:val="24"/>
          <w:szCs w:val="24"/>
        </w:rPr>
      </w:pPr>
      <w:r>
        <w:rPr>
          <w:rFonts w:hint="eastAsia" w:ascii="宋体" w:hAnsi="宋体" w:eastAsia="宋体" w:cs="宋体"/>
          <w:sz w:val="24"/>
          <w:szCs w:val="24"/>
        </w:rPr>
        <w:t>支持快速传递公司内各方面的信息动向，加强公司与下属员工的信息来往，让公司内每位员工都可在权限范围内了解到公司的动态。</w:t>
      </w:r>
    </w:p>
    <w:p>
      <w:pPr>
        <w:pStyle w:val="5"/>
        <w:rPr>
          <w:rFonts w:ascii="宋体" w:hAnsi="宋体" w:cs="宋体"/>
          <w:lang w:val="zh-CN"/>
        </w:rPr>
      </w:pPr>
      <w:r>
        <w:rPr>
          <w:rFonts w:hint="eastAsia" w:ascii="宋体" w:hAnsi="宋体" w:cs="宋体"/>
          <w:lang w:val="zh-CN"/>
        </w:rPr>
        <w:t xml:space="preserve"> 领导门户</w:t>
      </w:r>
    </w:p>
    <w:p>
      <w:pPr>
        <w:numPr>
          <w:ilvl w:val="0"/>
          <w:numId w:val="15"/>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为管理层提供业务数据分析，在线快速全面了解企业运营数据；</w:t>
      </w:r>
    </w:p>
    <w:p>
      <w:pPr>
        <w:numPr>
          <w:ilvl w:val="0"/>
          <w:numId w:val="15"/>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把领导关心的数据分类聚合并推送到领导工作平台；</w:t>
      </w:r>
    </w:p>
    <w:p>
      <w:pPr>
        <w:numPr>
          <w:ilvl w:val="0"/>
          <w:numId w:val="15"/>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支持把需要领导审批的流程、催办、督办的流程、交办事宜处理情况自动汇总到领导门户。</w:t>
      </w:r>
    </w:p>
    <w:p>
      <w:pPr>
        <w:pStyle w:val="5"/>
        <w:rPr>
          <w:rFonts w:ascii="宋体" w:hAnsi="宋体" w:cs="宋体"/>
          <w:lang w:val="zh-CN"/>
        </w:rPr>
      </w:pPr>
      <w:r>
        <w:rPr>
          <w:rFonts w:hint="eastAsia" w:ascii="宋体" w:hAnsi="宋体" w:cs="宋体"/>
          <w:lang w:val="zh-CN"/>
        </w:rPr>
        <w:t xml:space="preserve"> 部门门户</w:t>
      </w:r>
    </w:p>
    <w:p>
      <w:pPr>
        <w:pStyle w:val="66"/>
        <w:ind w:firstLine="480"/>
        <w:rPr>
          <w:rFonts w:cs="宋体"/>
        </w:rPr>
      </w:pPr>
      <w:r>
        <w:rPr>
          <w:rFonts w:hint="eastAsia" w:cs="宋体"/>
        </w:rPr>
        <w:t>需要根据不同职能部门和业务部门的工作内容性质不同，从而为各个部门设计出有针对性的部门内信息门户。</w:t>
      </w:r>
    </w:p>
    <w:p>
      <w:pPr>
        <w:pStyle w:val="5"/>
        <w:rPr>
          <w:rFonts w:ascii="宋体" w:hAnsi="宋体" w:cs="宋体"/>
          <w:lang w:val="zh-CN"/>
        </w:rPr>
      </w:pPr>
      <w:r>
        <w:rPr>
          <w:rFonts w:hint="eastAsia" w:ascii="宋体" w:hAnsi="宋体" w:cs="宋体"/>
          <w:lang w:val="zh-CN"/>
        </w:rPr>
        <w:t xml:space="preserve"> 个人门户</w:t>
      </w:r>
    </w:p>
    <w:p>
      <w:pPr>
        <w:pStyle w:val="66"/>
        <w:ind w:firstLine="480"/>
        <w:rPr>
          <w:rFonts w:cs="宋体"/>
        </w:rPr>
      </w:pPr>
      <w:r>
        <w:rPr>
          <w:rFonts w:hint="eastAsia" w:cs="宋体"/>
        </w:rPr>
        <w:t>需要为集团员工提供集中式的待办工作、计划日程处理、知识订阅等个人工作平台。将所有分散的工作事项集中展现，推送给员工，有助于员工实现高效的个人工作管理。</w:t>
      </w:r>
    </w:p>
    <w:p>
      <w:pPr>
        <w:pStyle w:val="5"/>
        <w:rPr>
          <w:rFonts w:ascii="宋体" w:hAnsi="宋体" w:cs="宋体"/>
          <w:lang w:val="zh-CN"/>
        </w:rPr>
      </w:pPr>
      <w:r>
        <w:rPr>
          <w:rFonts w:hint="eastAsia" w:ascii="宋体" w:hAnsi="宋体" w:cs="宋体"/>
          <w:lang w:val="zh-CN"/>
        </w:rPr>
        <w:t xml:space="preserve"> 移动门户</w:t>
      </w:r>
    </w:p>
    <w:p>
      <w:pPr>
        <w:pStyle w:val="66"/>
        <w:ind w:firstLine="480"/>
        <w:rPr>
          <w:rFonts w:cs="宋体"/>
        </w:rPr>
      </w:pPr>
      <w:r>
        <w:rPr>
          <w:rFonts w:hint="eastAsia" w:cs="宋体"/>
        </w:rPr>
        <w:t>让集团员工随时随地查阅与处理个人待办、个人日程，查阅企业通讯录、新闻公告、业绩报表以及各自关注的商业智能数据图表和指标等等，支撑移动办公和实时决策。</w:t>
      </w:r>
    </w:p>
    <w:p>
      <w:pPr>
        <w:pStyle w:val="5"/>
        <w:rPr>
          <w:rFonts w:ascii="宋体" w:hAnsi="宋体" w:cs="宋体"/>
          <w:lang w:val="zh-CN"/>
        </w:rPr>
      </w:pPr>
      <w:r>
        <w:rPr>
          <w:rFonts w:hint="eastAsia" w:ascii="宋体" w:hAnsi="宋体" w:cs="宋体"/>
          <w:lang w:val="zh-CN"/>
        </w:rPr>
        <w:t xml:space="preserve"> 下属企业门户</w:t>
      </w:r>
    </w:p>
    <w:p>
      <w:pPr>
        <w:pStyle w:val="66"/>
        <w:ind w:firstLine="480"/>
        <w:rPr>
          <w:rFonts w:cs="宋体"/>
        </w:rPr>
      </w:pPr>
      <w:r>
        <w:rPr>
          <w:rFonts w:hint="eastAsia" w:cs="宋体"/>
        </w:rPr>
        <w:t>为下层次企业构建个性化下属企业门户，为下属企业建设提供电子化手段，实现下属企业信息共享，流程管控，移动办公等等目标，成为下属二级企业与三级企业沟通协调办公的重要渠道，下属企业门户将支持下属企业所有下属员工。</w:t>
      </w:r>
    </w:p>
    <w:p>
      <w:pPr>
        <w:pStyle w:val="4"/>
        <w:rPr>
          <w:rFonts w:cs="宋体"/>
        </w:rPr>
      </w:pPr>
      <w:bookmarkStart w:id="79" w:name="_Toc3714"/>
      <w:r>
        <w:rPr>
          <w:rFonts w:hint="eastAsia" w:cs="宋体"/>
        </w:rPr>
        <w:t>门户信息管理</w:t>
      </w:r>
      <w:bookmarkEnd w:id="79"/>
    </w:p>
    <w:p>
      <w:pPr>
        <w:pStyle w:val="5"/>
        <w:rPr>
          <w:rFonts w:ascii="宋体" w:hAnsi="宋体" w:cs="宋体"/>
          <w:lang w:val="zh-CN"/>
        </w:rPr>
      </w:pPr>
      <w:r>
        <w:rPr>
          <w:rFonts w:hint="eastAsia" w:ascii="宋体" w:hAnsi="宋体" w:cs="宋体"/>
          <w:lang w:val="zh-CN"/>
        </w:rPr>
        <w:t xml:space="preserve"> 统一的信息发布</w:t>
      </w:r>
    </w:p>
    <w:p>
      <w:pPr>
        <w:pStyle w:val="66"/>
        <w:ind w:firstLine="480"/>
        <w:rPr>
          <w:rFonts w:cs="宋体"/>
        </w:rPr>
      </w:pPr>
      <w:r>
        <w:rPr>
          <w:rFonts w:hint="eastAsia" w:cs="宋体"/>
        </w:rPr>
        <w:t>统一发布内部综合新闻、人事新闻、业务新闻、通知公告、动态资讯、规章制度等动态信息。</w:t>
      </w:r>
    </w:p>
    <w:p>
      <w:pPr>
        <w:pStyle w:val="5"/>
        <w:rPr>
          <w:rFonts w:ascii="宋体" w:hAnsi="宋体" w:cs="宋体"/>
          <w:lang w:val="zh-CN"/>
        </w:rPr>
      </w:pPr>
      <w:r>
        <w:rPr>
          <w:rFonts w:hint="eastAsia" w:ascii="宋体" w:hAnsi="宋体" w:cs="宋体"/>
          <w:lang w:val="zh-CN"/>
        </w:rPr>
        <w:t xml:space="preserve"> 信息分级栏目定制</w:t>
      </w:r>
    </w:p>
    <w:p>
      <w:pPr>
        <w:pStyle w:val="66"/>
        <w:ind w:firstLine="480"/>
        <w:rPr>
          <w:rFonts w:cs="宋体"/>
        </w:rPr>
      </w:pPr>
      <w:r>
        <w:rPr>
          <w:rFonts w:hint="eastAsia" w:cs="宋体"/>
        </w:rPr>
        <w:t>建立统一的信息目录体系，在统一目录框架下，集团及所属企业分级定制信息栏目，如综合新闻、人事新闻、业务新闻、通知公告、动态资讯、规章制度等。</w:t>
      </w:r>
    </w:p>
    <w:p>
      <w:pPr>
        <w:pStyle w:val="5"/>
        <w:rPr>
          <w:rFonts w:ascii="宋体" w:hAnsi="宋体" w:cs="宋体"/>
          <w:lang w:val="zh-CN"/>
        </w:rPr>
      </w:pPr>
      <w:r>
        <w:rPr>
          <w:rFonts w:hint="eastAsia" w:ascii="宋体" w:hAnsi="宋体" w:cs="宋体"/>
          <w:lang w:val="zh-CN"/>
        </w:rPr>
        <w:t xml:space="preserve"> 信息集中发布审核</w:t>
      </w:r>
    </w:p>
    <w:p>
      <w:pPr>
        <w:pStyle w:val="66"/>
        <w:ind w:firstLine="480"/>
        <w:rPr>
          <w:rFonts w:cs="宋体"/>
        </w:rPr>
      </w:pPr>
      <w:r>
        <w:rPr>
          <w:rFonts w:hint="eastAsia" w:cs="宋体"/>
        </w:rPr>
        <w:t>提供统一的信息发布和审核界面，发布、审核人员在一个界面上对所有信息集中发布和审核。同时，系统提供标准接口，方便各信息系统对接，实现信息自动发布，统一审核。</w:t>
      </w:r>
    </w:p>
    <w:p>
      <w:pPr>
        <w:pStyle w:val="5"/>
        <w:rPr>
          <w:rFonts w:ascii="宋体" w:hAnsi="宋体" w:cs="宋体"/>
          <w:lang w:val="zh-CN"/>
        </w:rPr>
      </w:pPr>
      <w:r>
        <w:rPr>
          <w:rFonts w:hint="eastAsia" w:ascii="宋体" w:hAnsi="宋体" w:cs="宋体"/>
          <w:lang w:val="zh-CN"/>
        </w:rPr>
        <w:t xml:space="preserve"> 统一的信息检索</w:t>
      </w:r>
    </w:p>
    <w:p>
      <w:pPr>
        <w:numPr>
          <w:ilvl w:val="0"/>
          <w:numId w:val="16"/>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提供综合查询、全文检索的信息检索功能。</w:t>
      </w:r>
    </w:p>
    <w:p>
      <w:pPr>
        <w:numPr>
          <w:ilvl w:val="0"/>
          <w:numId w:val="16"/>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可实时抓取跟连云港市</w:t>
      </w:r>
      <w:r>
        <w:rPr>
          <w:rFonts w:ascii="宋体" w:hAnsi="宋体" w:eastAsia="宋体" w:cs="宋体"/>
          <w:sz w:val="24"/>
          <w:szCs w:val="24"/>
        </w:rPr>
        <w:t>文旅集团</w:t>
      </w:r>
      <w:r>
        <w:rPr>
          <w:rFonts w:hint="eastAsia" w:ascii="宋体" w:hAnsi="宋体" w:eastAsia="宋体" w:cs="宋体"/>
          <w:sz w:val="24"/>
          <w:szCs w:val="24"/>
        </w:rPr>
        <w:t>有关的关键词，自动生成信息汇总模板，自动发送到指定领导的系统中，供领导查阅。</w:t>
      </w:r>
    </w:p>
    <w:p>
      <w:pPr>
        <w:numPr>
          <w:ilvl w:val="0"/>
          <w:numId w:val="16"/>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通过对于结构化数据和非结构化数据的整合，综合人工采编和实时网络智能采编功能，给到领导审批决策相关背景信息和类似项目信息。</w:t>
      </w:r>
    </w:p>
    <w:p>
      <w:pPr>
        <w:pStyle w:val="4"/>
        <w:rPr>
          <w:rFonts w:cs="宋体"/>
        </w:rPr>
      </w:pPr>
      <w:bookmarkStart w:id="80" w:name="_Toc4977"/>
      <w:r>
        <w:rPr>
          <w:rFonts w:hint="eastAsia" w:cs="宋体"/>
        </w:rPr>
        <w:t>门户标准管理</w:t>
      </w:r>
      <w:bookmarkEnd w:id="80"/>
    </w:p>
    <w:p>
      <w:pPr>
        <w:pStyle w:val="5"/>
        <w:rPr>
          <w:rFonts w:ascii="宋体" w:hAnsi="宋体" w:cs="宋体"/>
          <w:lang w:val="zh-CN"/>
        </w:rPr>
      </w:pPr>
      <w:r>
        <w:rPr>
          <w:rFonts w:hint="eastAsia" w:ascii="宋体" w:hAnsi="宋体" w:cs="宋体"/>
          <w:lang w:val="zh-CN"/>
        </w:rPr>
        <w:t xml:space="preserve"> 统一的界面标准</w:t>
      </w:r>
    </w:p>
    <w:p>
      <w:pPr>
        <w:numPr>
          <w:ilvl w:val="0"/>
          <w:numId w:val="17"/>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门户软件应提供统一的系统管理工具用以管理企业信息门户系统相关的所有软件组件。</w:t>
      </w:r>
    </w:p>
    <w:p>
      <w:pPr>
        <w:numPr>
          <w:ilvl w:val="0"/>
          <w:numId w:val="17"/>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同时应尽量提供单一集成的软件平台，系统应内置主要的开发工具以及开发与部署环境。</w:t>
      </w:r>
    </w:p>
    <w:p>
      <w:pPr>
        <w:pStyle w:val="5"/>
        <w:rPr>
          <w:rFonts w:ascii="宋体" w:hAnsi="宋体" w:cs="宋体"/>
          <w:lang w:val="zh-CN"/>
        </w:rPr>
      </w:pPr>
      <w:r>
        <w:rPr>
          <w:rFonts w:hint="eastAsia" w:ascii="宋体" w:hAnsi="宋体" w:cs="宋体"/>
          <w:lang w:val="zh-CN"/>
        </w:rPr>
        <w:t xml:space="preserve"> 统一的权限标准</w:t>
      </w:r>
    </w:p>
    <w:p>
      <w:pPr>
        <w:numPr>
          <w:ilvl w:val="0"/>
          <w:numId w:val="18"/>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每个门户都有独立的权限，不同的门户可以设置不同的查看范围；</w:t>
      </w:r>
    </w:p>
    <w:p>
      <w:pPr>
        <w:numPr>
          <w:ilvl w:val="0"/>
          <w:numId w:val="18"/>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门户中的不同的内容展现也可以设置共享权限由不同的权限的人员进行查看；</w:t>
      </w:r>
    </w:p>
    <w:p>
      <w:pPr>
        <w:numPr>
          <w:ilvl w:val="0"/>
          <w:numId w:val="18"/>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同一个内容展现中不同组织角色的人员看到的内容需要是不一样的。</w:t>
      </w:r>
    </w:p>
    <w:p>
      <w:pPr>
        <w:pStyle w:val="5"/>
        <w:rPr>
          <w:rFonts w:ascii="宋体" w:hAnsi="宋体" w:cs="宋体"/>
          <w:lang w:val="zh-CN"/>
        </w:rPr>
      </w:pPr>
      <w:r>
        <w:rPr>
          <w:rFonts w:hint="eastAsia" w:ascii="宋体" w:hAnsi="宋体" w:cs="宋体"/>
          <w:lang w:val="zh-CN"/>
        </w:rPr>
        <w:t xml:space="preserve"> 统一的单点登入标准</w:t>
      </w:r>
    </w:p>
    <w:p>
      <w:pPr>
        <w:numPr>
          <w:ilvl w:val="0"/>
          <w:numId w:val="19"/>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统一门户平台单点登入要求支持LDAP、PKI\CA、指纹、附加码、短信、Ukey等多种方式；</w:t>
      </w:r>
    </w:p>
    <w:p>
      <w:pPr>
        <w:numPr>
          <w:ilvl w:val="0"/>
          <w:numId w:val="19"/>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统一认证授权平台需要提供统一用户信息、统一身份认证、分级授权管理、统一系统日志等基础服务。</w:t>
      </w:r>
    </w:p>
    <w:p>
      <w:pPr>
        <w:pStyle w:val="5"/>
        <w:rPr>
          <w:rFonts w:ascii="宋体" w:hAnsi="宋体" w:cs="宋体"/>
          <w:lang w:val="zh-CN"/>
        </w:rPr>
      </w:pPr>
      <w:r>
        <w:rPr>
          <w:rFonts w:hint="eastAsia" w:ascii="宋体" w:hAnsi="宋体" w:cs="宋体"/>
          <w:lang w:val="zh-CN"/>
        </w:rPr>
        <w:t xml:space="preserve"> 门户分级分权管理</w:t>
      </w:r>
    </w:p>
    <w:p>
      <w:pPr>
        <w:numPr>
          <w:ilvl w:val="0"/>
          <w:numId w:val="20"/>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系统界面上，每个分子公司可以有自己独立的界面：登录界面和登录后的使用界面；</w:t>
      </w:r>
    </w:p>
    <w:p>
      <w:pPr>
        <w:numPr>
          <w:ilvl w:val="0"/>
          <w:numId w:val="20"/>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门户内容上：集团总部除了总部的门户外，还能够透视到下属公司的门户；</w:t>
      </w:r>
    </w:p>
    <w:p>
      <w:pPr>
        <w:numPr>
          <w:ilvl w:val="0"/>
          <w:numId w:val="20"/>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下属公司：除了自己本部的门户外，希望能够获取到集团下达的信息资讯。</w:t>
      </w:r>
    </w:p>
    <w:p>
      <w:pPr>
        <w:pStyle w:val="5"/>
        <w:rPr>
          <w:rFonts w:ascii="宋体" w:hAnsi="宋体" w:cs="宋体"/>
          <w:lang w:val="zh-CN"/>
        </w:rPr>
      </w:pPr>
      <w:r>
        <w:rPr>
          <w:rFonts w:hint="eastAsia" w:ascii="宋体" w:hAnsi="宋体" w:cs="宋体"/>
          <w:lang w:val="zh-CN"/>
        </w:rPr>
        <w:t xml:space="preserve"> 支持无代码个性化定义标准</w:t>
      </w:r>
    </w:p>
    <w:p>
      <w:pPr>
        <w:numPr>
          <w:ilvl w:val="0"/>
          <w:numId w:val="21"/>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门户平台系统可以提供管理部门基于界面的个性化，不同的组织有不同的主界面，可定义个性化内容页面风格、样式、内容及使用方式；</w:t>
      </w:r>
    </w:p>
    <w:p>
      <w:pPr>
        <w:numPr>
          <w:ilvl w:val="0"/>
          <w:numId w:val="21"/>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可以定义自己的风格模板；</w:t>
      </w:r>
    </w:p>
    <w:p>
      <w:pPr>
        <w:numPr>
          <w:ilvl w:val="0"/>
          <w:numId w:val="21"/>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基于工作的个性化，不同人员有不同的工作任务、信息、日程、事务；</w:t>
      </w:r>
    </w:p>
    <w:p>
      <w:pPr>
        <w:numPr>
          <w:ilvl w:val="0"/>
          <w:numId w:val="21"/>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基于规则的个性化，系统能够动态地制定角色权限和商务规则，以实现界面、内容、业务流程的个性化。</w:t>
      </w:r>
    </w:p>
    <w:p>
      <w:pPr>
        <w:pStyle w:val="5"/>
        <w:rPr>
          <w:rFonts w:ascii="宋体" w:hAnsi="宋体" w:cs="宋体"/>
          <w:lang w:val="zh-CN"/>
        </w:rPr>
      </w:pPr>
      <w:r>
        <w:rPr>
          <w:rFonts w:hint="eastAsia" w:ascii="宋体" w:hAnsi="宋体" w:cs="宋体"/>
          <w:lang w:val="zh-CN"/>
        </w:rPr>
        <w:t xml:space="preserve"> 基于JSR168和JSR286B标准</w:t>
      </w:r>
    </w:p>
    <w:p>
      <w:pPr>
        <w:numPr>
          <w:ilvl w:val="0"/>
          <w:numId w:val="22"/>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支持丰富的数据类型展示，即可以展示平台本身的数据如：流程、文档、计划、日程等，也可以展示平台之外的数据，如异构系统的某个页面、异构系统的数据报表等；</w:t>
      </w:r>
    </w:p>
    <w:p>
      <w:pPr>
        <w:numPr>
          <w:ilvl w:val="0"/>
          <w:numId w:val="22"/>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门户平台可以支持元素的扩展，只要是基于JSR168和JSR286B标准开发都可以放到门户平台中。</w:t>
      </w:r>
    </w:p>
    <w:p>
      <w:pPr>
        <w:rPr>
          <w:rFonts w:ascii="宋体" w:hAnsi="宋体" w:eastAsia="宋体" w:cs="宋体"/>
        </w:rPr>
      </w:pPr>
    </w:p>
    <w:p>
      <w:pPr>
        <w:pStyle w:val="3"/>
        <w:rPr>
          <w:rFonts w:cs="宋体"/>
        </w:rPr>
      </w:pPr>
      <w:bookmarkStart w:id="81" w:name="_Toc9903"/>
      <w:r>
        <w:rPr>
          <w:rFonts w:hint="eastAsia" w:cs="宋体"/>
        </w:rPr>
        <w:t>统一用户管理需求</w:t>
      </w:r>
      <w:bookmarkEnd w:id="81"/>
    </w:p>
    <w:p>
      <w:pPr>
        <w:pStyle w:val="66"/>
        <w:ind w:firstLine="480"/>
        <w:rPr>
          <w:rFonts w:cs="宋体"/>
        </w:rPr>
      </w:pPr>
      <w:r>
        <w:rPr>
          <w:rFonts w:hint="eastAsia" w:cs="宋体"/>
        </w:rPr>
        <w:t>统一用户管理系统作为OA协同办公平台建设项目独立的一部分，实现集团多层次组织架构、全员管理，实现用户真正意义上的“One ID”和身份认证统一管控，从用户与安全管控的角度打通集团所有应用，并成为平台技术支撑服务底座核心组件。功能包括：组织管理、用户管理、身份管理、业务数据权限统一管理、用户行为管理等。</w:t>
      </w:r>
    </w:p>
    <w:p>
      <w:pPr>
        <w:pStyle w:val="4"/>
        <w:numPr>
          <w:ilvl w:val="2"/>
          <w:numId w:val="0"/>
        </w:numPr>
        <w:ind w:left="567"/>
        <w:rPr>
          <w:rFonts w:cs="宋体"/>
        </w:rPr>
      </w:pPr>
      <w:bookmarkStart w:id="82" w:name="_Toc30082"/>
      <w:r>
        <w:rPr>
          <w:rFonts w:hint="eastAsia" w:cs="宋体"/>
        </w:rPr>
        <w:t>3.2.1组织用户管理</w:t>
      </w:r>
      <w:bookmarkEnd w:id="82"/>
    </w:p>
    <w:p>
      <w:pPr>
        <w:pStyle w:val="66"/>
        <w:ind w:firstLine="480"/>
        <w:rPr>
          <w:rFonts w:cs="宋体"/>
        </w:rPr>
      </w:pPr>
      <w:r>
        <w:rPr>
          <w:rFonts w:hint="eastAsia" w:cs="宋体"/>
        </w:rPr>
        <w:t>平台具有极高的用户治理能力，覆盖用户全生命周期管理、用户属性自定义、用户电子身份唯一化，同时平台支持用户、组织、角色、岗位等多种用户治理维度，保证用户在组织内部得到全面治理。</w:t>
      </w:r>
    </w:p>
    <w:p>
      <w:pPr>
        <w:pStyle w:val="5"/>
        <w:numPr>
          <w:ilvl w:val="3"/>
          <w:numId w:val="0"/>
        </w:numPr>
        <w:ind w:left="680"/>
        <w:rPr>
          <w:rFonts w:ascii="宋体" w:hAnsi="宋体" w:cs="宋体"/>
          <w:b w:val="0"/>
          <w:bCs w:val="0"/>
        </w:rPr>
      </w:pPr>
      <w:r>
        <w:rPr>
          <w:rFonts w:hint="eastAsia" w:ascii="宋体" w:hAnsi="宋体" w:cs="宋体"/>
          <w:b w:val="0"/>
          <w:bCs w:val="0"/>
        </w:rPr>
        <w:t xml:space="preserve">3.2.1.1 </w:t>
      </w:r>
      <w:r>
        <w:rPr>
          <w:rFonts w:hint="eastAsia" w:ascii="宋体" w:hAnsi="宋体" w:cs="宋体"/>
        </w:rPr>
        <w:t>组织管理</w:t>
      </w:r>
    </w:p>
    <w:p>
      <w:pPr>
        <w:pStyle w:val="66"/>
        <w:numPr>
          <w:ilvl w:val="0"/>
          <w:numId w:val="23"/>
        </w:numPr>
        <w:ind w:firstLineChars="0"/>
        <w:rPr>
          <w:rFonts w:cs="宋体"/>
        </w:rPr>
      </w:pPr>
      <w:r>
        <w:rPr>
          <w:rFonts w:hint="eastAsia" w:cs="宋体"/>
        </w:rPr>
        <w:t>组织的新增、修改、删除、查看等基本操作；</w:t>
      </w:r>
    </w:p>
    <w:p>
      <w:pPr>
        <w:pStyle w:val="66"/>
        <w:numPr>
          <w:ilvl w:val="0"/>
          <w:numId w:val="23"/>
        </w:numPr>
        <w:ind w:firstLineChars="0"/>
        <w:rPr>
          <w:rFonts w:cs="宋体"/>
        </w:rPr>
      </w:pPr>
      <w:r>
        <w:rPr>
          <w:rFonts w:hint="eastAsia" w:cs="宋体"/>
        </w:rPr>
        <w:t>支持组织属性自定义，支持多维度组织结构，不同组织机构树上的组织可以有不同的属性；</w:t>
      </w:r>
    </w:p>
    <w:p>
      <w:pPr>
        <w:pStyle w:val="66"/>
        <w:numPr>
          <w:ilvl w:val="0"/>
          <w:numId w:val="23"/>
        </w:numPr>
        <w:ind w:firstLineChars="0"/>
        <w:rPr>
          <w:rFonts w:cs="宋体"/>
        </w:rPr>
      </w:pPr>
      <w:r>
        <w:rPr>
          <w:rFonts w:hint="eastAsia" w:cs="宋体"/>
        </w:rPr>
        <w:t>支持一人多岗。</w:t>
      </w:r>
    </w:p>
    <w:p>
      <w:pPr>
        <w:pStyle w:val="5"/>
        <w:numPr>
          <w:ilvl w:val="3"/>
          <w:numId w:val="0"/>
        </w:numPr>
        <w:ind w:left="680"/>
        <w:rPr>
          <w:rFonts w:ascii="宋体" w:hAnsi="宋体" w:cs="宋体"/>
          <w:lang w:val="zh-CN"/>
        </w:rPr>
      </w:pPr>
      <w:r>
        <w:rPr>
          <w:rFonts w:hint="eastAsia" w:ascii="宋体" w:hAnsi="宋体" w:cs="宋体"/>
          <w:b w:val="0"/>
          <w:bCs w:val="0"/>
        </w:rPr>
        <w:t>3.2.1.2</w:t>
      </w:r>
      <w:r>
        <w:rPr>
          <w:rFonts w:hint="eastAsia" w:ascii="宋体" w:hAnsi="宋体" w:cs="宋体"/>
          <w:lang w:val="zh-CN"/>
        </w:rPr>
        <w:t xml:space="preserve"> 用户层级管理</w:t>
      </w:r>
    </w:p>
    <w:p>
      <w:pPr>
        <w:pStyle w:val="66"/>
        <w:numPr>
          <w:ilvl w:val="0"/>
          <w:numId w:val="24"/>
        </w:numPr>
        <w:ind w:firstLineChars="0"/>
        <w:rPr>
          <w:rFonts w:cs="宋体"/>
        </w:rPr>
      </w:pPr>
      <w:r>
        <w:rPr>
          <w:rFonts w:hint="eastAsia" w:cs="宋体"/>
        </w:rPr>
        <w:t>支持按照岗位、角色、职位等多维度用户层级管理；</w:t>
      </w:r>
    </w:p>
    <w:p>
      <w:pPr>
        <w:pStyle w:val="66"/>
        <w:numPr>
          <w:ilvl w:val="0"/>
          <w:numId w:val="24"/>
        </w:numPr>
        <w:ind w:firstLineChars="0"/>
        <w:rPr>
          <w:rFonts w:cs="宋体"/>
        </w:rPr>
      </w:pPr>
      <w:r>
        <w:rPr>
          <w:rFonts w:hint="eastAsia" w:cs="宋体"/>
        </w:rPr>
        <w:t>可以对于各用户层级授予不同应用权限、操作权限和数据权限。</w:t>
      </w:r>
    </w:p>
    <w:p>
      <w:pPr>
        <w:pStyle w:val="5"/>
        <w:numPr>
          <w:ilvl w:val="3"/>
          <w:numId w:val="0"/>
        </w:numPr>
        <w:ind w:left="568"/>
        <w:rPr>
          <w:rFonts w:ascii="宋体" w:hAnsi="宋体" w:cs="宋体"/>
          <w:lang w:val="zh-CN"/>
        </w:rPr>
      </w:pPr>
      <w:r>
        <w:rPr>
          <w:rFonts w:hint="eastAsia" w:ascii="宋体" w:hAnsi="宋体" w:cs="宋体"/>
          <w:b w:val="0"/>
          <w:bCs w:val="0"/>
        </w:rPr>
        <w:t>3.2.1.3</w:t>
      </w:r>
      <w:r>
        <w:rPr>
          <w:rFonts w:hint="eastAsia" w:ascii="宋体" w:hAnsi="宋体" w:cs="宋体"/>
          <w:lang w:val="zh-CN"/>
        </w:rPr>
        <w:t xml:space="preserve"> 用户账号管理</w:t>
      </w:r>
    </w:p>
    <w:p>
      <w:pPr>
        <w:pStyle w:val="66"/>
        <w:numPr>
          <w:ilvl w:val="0"/>
          <w:numId w:val="25"/>
        </w:numPr>
        <w:ind w:firstLineChars="0"/>
        <w:rPr>
          <w:rFonts w:cs="宋体"/>
        </w:rPr>
      </w:pPr>
      <w:r>
        <w:rPr>
          <w:rFonts w:hint="eastAsia" w:cs="宋体"/>
        </w:rPr>
        <w:t>账号的新建、修改、删除、解绑、启用、禁用、修改密码等操作；</w:t>
      </w:r>
    </w:p>
    <w:p>
      <w:pPr>
        <w:pStyle w:val="66"/>
        <w:numPr>
          <w:ilvl w:val="0"/>
          <w:numId w:val="25"/>
        </w:numPr>
        <w:ind w:firstLineChars="0"/>
        <w:rPr>
          <w:rFonts w:cs="宋体"/>
        </w:rPr>
      </w:pPr>
      <w:r>
        <w:rPr>
          <w:rFonts w:hint="eastAsia" w:cs="宋体"/>
        </w:rPr>
        <w:t>支持将账号与应用进行关联；</w:t>
      </w:r>
    </w:p>
    <w:p>
      <w:pPr>
        <w:pStyle w:val="66"/>
        <w:numPr>
          <w:ilvl w:val="0"/>
          <w:numId w:val="25"/>
        </w:numPr>
        <w:ind w:firstLineChars="0"/>
        <w:rPr>
          <w:rFonts w:cs="宋体"/>
        </w:rPr>
      </w:pPr>
      <w:r>
        <w:rPr>
          <w:rFonts w:hint="eastAsia" w:cs="宋体"/>
        </w:rPr>
        <w:t>支持账号的批量操作。</w:t>
      </w:r>
    </w:p>
    <w:p>
      <w:pPr>
        <w:pStyle w:val="5"/>
        <w:numPr>
          <w:ilvl w:val="3"/>
          <w:numId w:val="0"/>
        </w:numPr>
        <w:ind w:left="568"/>
        <w:rPr>
          <w:rFonts w:ascii="宋体" w:hAnsi="宋体" w:cs="宋体"/>
          <w:lang w:val="zh-CN"/>
        </w:rPr>
      </w:pPr>
      <w:r>
        <w:rPr>
          <w:rFonts w:hint="eastAsia" w:ascii="宋体" w:hAnsi="宋体" w:cs="宋体"/>
          <w:b w:val="0"/>
          <w:bCs w:val="0"/>
        </w:rPr>
        <w:t>3.2.1.4</w:t>
      </w:r>
      <w:r>
        <w:rPr>
          <w:rFonts w:hint="eastAsia" w:ascii="宋体" w:hAnsi="宋体" w:cs="宋体"/>
          <w:b w:val="0"/>
          <w:bCs w:val="0"/>
          <w:lang w:val="zh-CN"/>
        </w:rPr>
        <w:t xml:space="preserve"> </w:t>
      </w:r>
      <w:r>
        <w:rPr>
          <w:rFonts w:hint="eastAsia" w:ascii="宋体" w:hAnsi="宋体" w:cs="宋体"/>
          <w:lang w:val="zh-CN"/>
        </w:rPr>
        <w:t>组织人员数据同步</w:t>
      </w:r>
    </w:p>
    <w:p>
      <w:pPr>
        <w:pStyle w:val="66"/>
        <w:numPr>
          <w:ilvl w:val="0"/>
          <w:numId w:val="26"/>
        </w:numPr>
        <w:ind w:firstLineChars="0"/>
        <w:rPr>
          <w:rFonts w:cs="宋体"/>
        </w:rPr>
      </w:pPr>
      <w:r>
        <w:rPr>
          <w:rFonts w:hint="eastAsia" w:cs="宋体"/>
        </w:rPr>
        <w:t>平台的用户、机构、账号等身份数据与各应用系统的数据同步，包括从上游应用系统回数据和从平台往下游应用系统的供应数据；</w:t>
      </w:r>
    </w:p>
    <w:p>
      <w:pPr>
        <w:pStyle w:val="66"/>
        <w:numPr>
          <w:ilvl w:val="0"/>
          <w:numId w:val="26"/>
        </w:numPr>
        <w:ind w:firstLineChars="0"/>
        <w:rPr>
          <w:rFonts w:cs="宋体"/>
        </w:rPr>
      </w:pPr>
      <w:r>
        <w:rPr>
          <w:rFonts w:hint="eastAsia" w:cs="宋体"/>
        </w:rPr>
        <w:t>为集中管理用户、机构、权限提供基础。</w:t>
      </w:r>
    </w:p>
    <w:p>
      <w:pPr>
        <w:pStyle w:val="5"/>
        <w:numPr>
          <w:ilvl w:val="3"/>
          <w:numId w:val="0"/>
        </w:numPr>
        <w:ind w:left="568"/>
        <w:rPr>
          <w:rFonts w:ascii="宋体" w:hAnsi="宋体" w:cs="宋体"/>
          <w:lang w:val="zh-CN"/>
        </w:rPr>
      </w:pPr>
      <w:r>
        <w:rPr>
          <w:rFonts w:hint="eastAsia" w:ascii="宋体" w:hAnsi="宋体" w:cs="宋体"/>
          <w:b w:val="0"/>
          <w:bCs w:val="0"/>
        </w:rPr>
        <w:t>3.2.1.5</w:t>
      </w:r>
      <w:r>
        <w:rPr>
          <w:rFonts w:hint="eastAsia" w:ascii="宋体" w:hAnsi="宋体" w:cs="宋体"/>
          <w:b w:val="0"/>
          <w:bCs w:val="0"/>
          <w:lang w:val="zh-CN"/>
        </w:rPr>
        <w:t xml:space="preserve"> </w:t>
      </w:r>
      <w:r>
        <w:rPr>
          <w:rFonts w:hint="eastAsia" w:ascii="宋体" w:hAnsi="宋体" w:cs="宋体"/>
          <w:lang w:val="zh-CN"/>
        </w:rPr>
        <w:t>自助服务</w:t>
      </w:r>
    </w:p>
    <w:p>
      <w:pPr>
        <w:pStyle w:val="66"/>
        <w:numPr>
          <w:ilvl w:val="0"/>
          <w:numId w:val="27"/>
        </w:numPr>
        <w:ind w:firstLineChars="0"/>
        <w:rPr>
          <w:rFonts w:cs="宋体"/>
        </w:rPr>
      </w:pPr>
      <w:r>
        <w:rPr>
          <w:rFonts w:hint="eastAsia" w:cs="宋体"/>
        </w:rPr>
        <w:t>提供用户个人信息维护服务，使企业的身份库能够及时更新和维护准确的身份数据；</w:t>
      </w:r>
    </w:p>
    <w:p>
      <w:pPr>
        <w:pStyle w:val="66"/>
        <w:numPr>
          <w:ilvl w:val="0"/>
          <w:numId w:val="27"/>
        </w:numPr>
        <w:ind w:firstLineChars="0"/>
        <w:rPr>
          <w:rFonts w:cs="宋体"/>
        </w:rPr>
      </w:pPr>
      <w:r>
        <w:rPr>
          <w:rFonts w:hint="eastAsia" w:cs="宋体"/>
        </w:rPr>
        <w:t>提供修改密码、忘记密码可以显著减轻管理员处理密码重置的工作；</w:t>
      </w:r>
    </w:p>
    <w:p>
      <w:pPr>
        <w:pStyle w:val="66"/>
        <w:numPr>
          <w:ilvl w:val="0"/>
          <w:numId w:val="27"/>
        </w:numPr>
        <w:ind w:firstLineChars="0"/>
        <w:rPr>
          <w:rFonts w:cs="宋体"/>
        </w:rPr>
      </w:pPr>
      <w:r>
        <w:rPr>
          <w:rFonts w:hint="eastAsia" w:cs="宋体"/>
        </w:rPr>
        <w:t>提供用户自助注册、权限自助申请及审批。</w:t>
      </w:r>
    </w:p>
    <w:p>
      <w:pPr>
        <w:pStyle w:val="5"/>
        <w:numPr>
          <w:ilvl w:val="3"/>
          <w:numId w:val="0"/>
        </w:numPr>
        <w:ind w:left="568"/>
        <w:rPr>
          <w:rFonts w:ascii="宋体" w:hAnsi="宋体" w:cs="宋体"/>
          <w:lang w:val="zh-CN"/>
        </w:rPr>
      </w:pPr>
      <w:r>
        <w:rPr>
          <w:rFonts w:hint="eastAsia" w:ascii="宋体" w:hAnsi="宋体" w:cs="宋体"/>
          <w:b w:val="0"/>
          <w:bCs w:val="0"/>
        </w:rPr>
        <w:t>3.2.1.6</w:t>
      </w:r>
      <w:r>
        <w:rPr>
          <w:rFonts w:hint="eastAsia" w:ascii="宋体" w:hAnsi="宋体" w:cs="宋体"/>
        </w:rPr>
        <w:t xml:space="preserve"> 组织矩阵</w:t>
      </w:r>
    </w:p>
    <w:p>
      <w:pPr>
        <w:pStyle w:val="66"/>
        <w:numPr>
          <w:ilvl w:val="0"/>
          <w:numId w:val="28"/>
        </w:numPr>
        <w:ind w:firstLineChars="0"/>
        <w:rPr>
          <w:rFonts w:cs="宋体"/>
        </w:rPr>
      </w:pPr>
      <w:r>
        <w:rPr>
          <w:rFonts w:hint="eastAsia" w:cs="宋体"/>
        </w:rPr>
        <w:t>提供组织多维度矩阵，支持通过矩阵维护临时组织、支持通过矩阵调整流程、文档等审批权限。</w:t>
      </w:r>
    </w:p>
    <w:p>
      <w:pPr>
        <w:pStyle w:val="66"/>
        <w:numPr>
          <w:ilvl w:val="0"/>
          <w:numId w:val="28"/>
        </w:numPr>
        <w:ind w:firstLineChars="0"/>
        <w:rPr>
          <w:rFonts w:cs="宋体"/>
        </w:rPr>
      </w:pPr>
      <w:r>
        <w:rPr>
          <w:rFonts w:hint="eastAsia" w:cs="宋体"/>
        </w:rPr>
        <w:t>可以灵活构建复杂流程审批路径。</w:t>
      </w:r>
    </w:p>
    <w:p>
      <w:pPr>
        <w:pStyle w:val="4"/>
        <w:numPr>
          <w:ilvl w:val="2"/>
          <w:numId w:val="0"/>
        </w:numPr>
        <w:ind w:left="567"/>
        <w:rPr>
          <w:rFonts w:cs="宋体"/>
        </w:rPr>
      </w:pPr>
      <w:bookmarkStart w:id="83" w:name="_Toc25429"/>
      <w:r>
        <w:rPr>
          <w:rFonts w:hint="eastAsia" w:cs="宋体"/>
        </w:rPr>
        <w:t>3.2.2用户认证管理</w:t>
      </w:r>
      <w:bookmarkEnd w:id="83"/>
    </w:p>
    <w:p>
      <w:pPr>
        <w:pStyle w:val="66"/>
        <w:numPr>
          <w:ilvl w:val="0"/>
          <w:numId w:val="29"/>
        </w:numPr>
        <w:ind w:firstLineChars="0"/>
        <w:rPr>
          <w:rFonts w:cs="宋体"/>
        </w:rPr>
      </w:pPr>
      <w:r>
        <w:rPr>
          <w:rFonts w:hint="eastAsia" w:cs="宋体"/>
        </w:rPr>
        <w:t>能够与集团现有LDAP/CA系统将集成，或者具备独立的人员认证管理服务；</w:t>
      </w:r>
    </w:p>
    <w:p>
      <w:pPr>
        <w:pStyle w:val="66"/>
        <w:numPr>
          <w:ilvl w:val="0"/>
          <w:numId w:val="29"/>
        </w:numPr>
        <w:ind w:firstLineChars="0"/>
        <w:rPr>
          <w:rFonts w:cs="宋体"/>
        </w:rPr>
      </w:pPr>
      <w:r>
        <w:rPr>
          <w:rFonts w:hint="eastAsia" w:cs="宋体"/>
        </w:rPr>
        <w:t>实现对信息资源访问权限的集中控制，能够提供SSO单点登录服务。</w:t>
      </w:r>
    </w:p>
    <w:p>
      <w:pPr>
        <w:pStyle w:val="5"/>
        <w:numPr>
          <w:ilvl w:val="3"/>
          <w:numId w:val="0"/>
        </w:numPr>
        <w:ind w:left="568"/>
        <w:rPr>
          <w:rFonts w:ascii="宋体" w:hAnsi="宋体" w:cs="宋体"/>
          <w:lang w:val="zh-CN"/>
        </w:rPr>
      </w:pPr>
      <w:r>
        <w:rPr>
          <w:rFonts w:hint="eastAsia" w:ascii="宋体" w:hAnsi="宋体" w:cs="宋体"/>
          <w:b w:val="0"/>
          <w:bCs w:val="0"/>
        </w:rPr>
        <w:t>3.2.2.1</w:t>
      </w:r>
      <w:r>
        <w:rPr>
          <w:rFonts w:hint="eastAsia" w:ascii="宋体" w:hAnsi="宋体" w:cs="宋体"/>
          <w:lang w:val="zh-CN"/>
        </w:rPr>
        <w:t xml:space="preserve"> 统一认证</w:t>
      </w:r>
    </w:p>
    <w:p>
      <w:pPr>
        <w:pStyle w:val="66"/>
        <w:numPr>
          <w:ilvl w:val="0"/>
          <w:numId w:val="30"/>
        </w:numPr>
        <w:ind w:firstLineChars="0"/>
        <w:rPr>
          <w:rFonts w:cs="宋体"/>
        </w:rPr>
      </w:pPr>
      <w:r>
        <w:rPr>
          <w:rFonts w:hint="eastAsia" w:cs="宋体"/>
        </w:rPr>
        <w:t>平台提供统一认证服务，能够支持现有LDAP、Kerberos的标准协议认证，能沟通认证平台进行互信（如CAS、Tivoli 等）；</w:t>
      </w:r>
    </w:p>
    <w:p>
      <w:pPr>
        <w:pStyle w:val="66"/>
        <w:numPr>
          <w:ilvl w:val="0"/>
          <w:numId w:val="30"/>
        </w:numPr>
        <w:ind w:firstLineChars="0"/>
        <w:rPr>
          <w:rFonts w:cs="宋体"/>
        </w:rPr>
      </w:pPr>
      <w:r>
        <w:rPr>
          <w:rFonts w:hint="eastAsia" w:cs="宋体"/>
        </w:rPr>
        <w:t>提供对于用户独立的身份认证和数字签名管理。</w:t>
      </w:r>
    </w:p>
    <w:p>
      <w:pPr>
        <w:pStyle w:val="5"/>
        <w:numPr>
          <w:ilvl w:val="3"/>
          <w:numId w:val="0"/>
        </w:numPr>
        <w:ind w:left="568"/>
        <w:rPr>
          <w:rFonts w:ascii="宋体" w:hAnsi="宋体" w:cs="宋体"/>
          <w:lang w:val="zh-CN"/>
        </w:rPr>
      </w:pPr>
      <w:r>
        <w:rPr>
          <w:rFonts w:hint="eastAsia" w:ascii="宋体" w:hAnsi="宋体" w:cs="宋体"/>
          <w:b w:val="0"/>
          <w:bCs w:val="0"/>
        </w:rPr>
        <w:t>3.2.2.2</w:t>
      </w:r>
      <w:r>
        <w:rPr>
          <w:rFonts w:hint="eastAsia" w:ascii="宋体" w:hAnsi="宋体" w:cs="宋体"/>
          <w:b w:val="0"/>
          <w:bCs w:val="0"/>
          <w:lang w:val="zh-CN"/>
        </w:rPr>
        <w:t xml:space="preserve"> </w:t>
      </w:r>
      <w:r>
        <w:rPr>
          <w:rFonts w:hint="eastAsia" w:ascii="宋体" w:hAnsi="宋体" w:cs="宋体"/>
          <w:lang w:val="zh-CN"/>
        </w:rPr>
        <w:t>登录方式</w:t>
      </w:r>
    </w:p>
    <w:p>
      <w:pPr>
        <w:pStyle w:val="66"/>
        <w:numPr>
          <w:ilvl w:val="0"/>
          <w:numId w:val="31"/>
        </w:numPr>
        <w:ind w:firstLineChars="0"/>
        <w:rPr>
          <w:rFonts w:cs="宋体"/>
        </w:rPr>
      </w:pPr>
      <w:r>
        <w:rPr>
          <w:rFonts w:hint="eastAsia" w:cs="宋体"/>
        </w:rPr>
        <w:t>默认内置多种登录方式，可以扩展更多例如硬件绑定、虹膜、CA凭证、IC卡等认证方式。</w:t>
      </w:r>
    </w:p>
    <w:p>
      <w:pPr>
        <w:pStyle w:val="66"/>
        <w:numPr>
          <w:ilvl w:val="0"/>
          <w:numId w:val="31"/>
        </w:numPr>
        <w:ind w:firstLineChars="0"/>
        <w:rPr>
          <w:rFonts w:cs="宋体"/>
        </w:rPr>
      </w:pPr>
      <w:r>
        <w:rPr>
          <w:rFonts w:hint="eastAsia" w:cs="宋体"/>
        </w:rPr>
        <w:t>支持两种或多种认证方式租和实现双因素、多因素认证。</w:t>
      </w:r>
    </w:p>
    <w:p>
      <w:pPr>
        <w:pStyle w:val="5"/>
        <w:numPr>
          <w:ilvl w:val="3"/>
          <w:numId w:val="0"/>
        </w:numPr>
        <w:ind w:left="568"/>
        <w:rPr>
          <w:rFonts w:ascii="宋体" w:hAnsi="宋体" w:cs="宋体"/>
          <w:lang w:val="zh-CN"/>
        </w:rPr>
      </w:pPr>
      <w:r>
        <w:rPr>
          <w:rFonts w:hint="eastAsia" w:ascii="宋体" w:hAnsi="宋体" w:cs="宋体"/>
          <w:b w:val="0"/>
          <w:bCs w:val="0"/>
        </w:rPr>
        <w:t>3.2.2.3</w:t>
      </w:r>
      <w:r>
        <w:rPr>
          <w:rFonts w:hint="eastAsia" w:ascii="宋体" w:hAnsi="宋体" w:cs="宋体"/>
          <w:b w:val="0"/>
          <w:bCs w:val="0"/>
          <w:lang w:val="zh-CN"/>
        </w:rPr>
        <w:t xml:space="preserve"> </w:t>
      </w:r>
      <w:r>
        <w:rPr>
          <w:rFonts w:hint="eastAsia" w:ascii="宋体" w:hAnsi="宋体" w:cs="宋体"/>
          <w:lang w:val="zh-CN"/>
        </w:rPr>
        <w:t>密码策略</w:t>
      </w:r>
    </w:p>
    <w:p>
      <w:pPr>
        <w:pStyle w:val="66"/>
        <w:numPr>
          <w:ilvl w:val="0"/>
          <w:numId w:val="32"/>
        </w:numPr>
        <w:ind w:firstLineChars="0"/>
        <w:rPr>
          <w:rFonts w:cs="宋体"/>
        </w:rPr>
      </w:pPr>
      <w:r>
        <w:rPr>
          <w:rFonts w:hint="eastAsia" w:cs="宋体"/>
        </w:rPr>
        <w:t>平台需要支持管理员修改密码、管理员重置密码；</w:t>
      </w:r>
    </w:p>
    <w:p>
      <w:pPr>
        <w:pStyle w:val="66"/>
        <w:numPr>
          <w:ilvl w:val="0"/>
          <w:numId w:val="32"/>
        </w:numPr>
        <w:ind w:firstLineChars="0"/>
        <w:rPr>
          <w:rFonts w:cs="宋体"/>
        </w:rPr>
      </w:pPr>
      <w:r>
        <w:rPr>
          <w:rFonts w:hint="eastAsia" w:cs="宋体"/>
        </w:rPr>
        <w:t>用户修改密码、用户找回密码，并可提供不同的邮件找回方式；</w:t>
      </w:r>
    </w:p>
    <w:p>
      <w:pPr>
        <w:pStyle w:val="66"/>
        <w:numPr>
          <w:ilvl w:val="0"/>
          <w:numId w:val="32"/>
        </w:numPr>
        <w:ind w:firstLineChars="0"/>
        <w:rPr>
          <w:rFonts w:cs="宋体"/>
        </w:rPr>
      </w:pPr>
      <w:r>
        <w:rPr>
          <w:rFonts w:hint="eastAsia" w:cs="宋体"/>
        </w:rPr>
        <w:t>支持定义多套密码策略，针对不同的用户和应用进行应用不同的密码策略</w:t>
      </w:r>
    </w:p>
    <w:p>
      <w:pPr>
        <w:pStyle w:val="66"/>
        <w:numPr>
          <w:ilvl w:val="0"/>
          <w:numId w:val="32"/>
        </w:numPr>
        <w:ind w:firstLineChars="0"/>
        <w:rPr>
          <w:rFonts w:cs="宋体"/>
        </w:rPr>
      </w:pPr>
      <w:r>
        <w:rPr>
          <w:rFonts w:hint="eastAsia" w:cs="宋体"/>
        </w:rPr>
        <w:t>提供为实现失败次数锁定、密码到期提醒、强制修改密码、风险检查等认证过程中的检查和控制策略配置方案。</w:t>
      </w:r>
    </w:p>
    <w:p>
      <w:pPr>
        <w:pStyle w:val="4"/>
        <w:numPr>
          <w:ilvl w:val="2"/>
          <w:numId w:val="0"/>
        </w:numPr>
        <w:ind w:left="567"/>
        <w:rPr>
          <w:rFonts w:cs="宋体"/>
        </w:rPr>
      </w:pPr>
      <w:bookmarkStart w:id="84" w:name="_Toc28457"/>
      <w:r>
        <w:rPr>
          <w:rFonts w:hint="eastAsia" w:cs="宋体"/>
        </w:rPr>
        <w:t>3.2.3访问控制</w:t>
      </w:r>
      <w:bookmarkEnd w:id="84"/>
    </w:p>
    <w:p>
      <w:pPr>
        <w:pStyle w:val="5"/>
        <w:numPr>
          <w:ilvl w:val="3"/>
          <w:numId w:val="0"/>
        </w:numPr>
        <w:ind w:left="568"/>
        <w:rPr>
          <w:rFonts w:ascii="宋体" w:hAnsi="宋体" w:cs="宋体"/>
          <w:lang w:val="zh-CN"/>
        </w:rPr>
      </w:pPr>
      <w:r>
        <w:rPr>
          <w:rFonts w:hint="eastAsia" w:ascii="宋体" w:hAnsi="宋体" w:cs="宋体"/>
          <w:b w:val="0"/>
          <w:bCs w:val="0"/>
        </w:rPr>
        <w:t>3.2.3.1</w:t>
      </w:r>
      <w:r>
        <w:rPr>
          <w:rFonts w:hint="eastAsia" w:ascii="宋体" w:hAnsi="宋体" w:cs="宋体"/>
          <w:lang w:val="zh-CN"/>
        </w:rPr>
        <w:t xml:space="preserve"> 三员分立权限管理</w:t>
      </w:r>
    </w:p>
    <w:p>
      <w:pPr>
        <w:pStyle w:val="66"/>
        <w:numPr>
          <w:ilvl w:val="0"/>
          <w:numId w:val="33"/>
        </w:numPr>
        <w:ind w:firstLineChars="0"/>
        <w:rPr>
          <w:rFonts w:cs="宋体"/>
        </w:rPr>
      </w:pPr>
      <w:r>
        <w:rPr>
          <w:rFonts w:hint="eastAsia" w:cs="宋体"/>
        </w:rPr>
        <w:t>平台自身的管理权限，支持三员分立（例如身份管理员、系统管理员、审计管理员）；</w:t>
      </w:r>
    </w:p>
    <w:p>
      <w:pPr>
        <w:pStyle w:val="66"/>
        <w:numPr>
          <w:ilvl w:val="0"/>
          <w:numId w:val="33"/>
        </w:numPr>
        <w:ind w:firstLineChars="0"/>
        <w:rPr>
          <w:rFonts w:cs="宋体"/>
        </w:rPr>
      </w:pPr>
      <w:r>
        <w:rPr>
          <w:rFonts w:hint="eastAsia" w:cs="宋体"/>
        </w:rPr>
        <w:t>支持基于机构的分级授权、用户对自身权限的再分配。</w:t>
      </w:r>
    </w:p>
    <w:p>
      <w:pPr>
        <w:pStyle w:val="5"/>
        <w:numPr>
          <w:ilvl w:val="3"/>
          <w:numId w:val="0"/>
        </w:numPr>
        <w:ind w:left="568"/>
        <w:rPr>
          <w:rFonts w:ascii="宋体" w:hAnsi="宋体" w:cs="宋体"/>
          <w:lang w:val="zh-CN"/>
        </w:rPr>
      </w:pPr>
      <w:r>
        <w:rPr>
          <w:rFonts w:hint="eastAsia" w:ascii="宋体" w:hAnsi="宋体" w:cs="宋体"/>
          <w:b w:val="0"/>
          <w:bCs w:val="0"/>
        </w:rPr>
        <w:t>3.2.3.2</w:t>
      </w:r>
      <w:r>
        <w:rPr>
          <w:rFonts w:hint="eastAsia" w:ascii="宋体" w:hAnsi="宋体" w:cs="宋体"/>
          <w:b w:val="0"/>
          <w:bCs w:val="0"/>
          <w:lang w:val="zh-CN"/>
        </w:rPr>
        <w:t xml:space="preserve"> </w:t>
      </w:r>
      <w:r>
        <w:rPr>
          <w:rFonts w:hint="eastAsia" w:ascii="宋体" w:hAnsi="宋体" w:cs="宋体"/>
          <w:lang w:val="zh-CN"/>
        </w:rPr>
        <w:t>应用访问控制</w:t>
      </w:r>
    </w:p>
    <w:p>
      <w:pPr>
        <w:pStyle w:val="66"/>
        <w:numPr>
          <w:ilvl w:val="0"/>
          <w:numId w:val="34"/>
        </w:numPr>
        <w:ind w:firstLineChars="0"/>
        <w:rPr>
          <w:rFonts w:cs="宋体"/>
        </w:rPr>
      </w:pPr>
      <w:r>
        <w:rPr>
          <w:rFonts w:hint="eastAsia" w:cs="宋体"/>
        </w:rPr>
        <w:t>为用户提供统一的登录入口、应用访问入口及应用导航、访问控制；</w:t>
      </w:r>
    </w:p>
    <w:p>
      <w:pPr>
        <w:pStyle w:val="66"/>
        <w:numPr>
          <w:ilvl w:val="0"/>
          <w:numId w:val="34"/>
        </w:numPr>
        <w:ind w:firstLineChars="0"/>
        <w:rPr>
          <w:rFonts w:cs="宋体"/>
        </w:rPr>
      </w:pPr>
      <w:r>
        <w:rPr>
          <w:rFonts w:hint="eastAsia" w:cs="宋体"/>
        </w:rPr>
        <w:t>支持为不同用户显示不同的可访问应用；</w:t>
      </w:r>
    </w:p>
    <w:p>
      <w:pPr>
        <w:pStyle w:val="66"/>
        <w:numPr>
          <w:ilvl w:val="0"/>
          <w:numId w:val="34"/>
        </w:numPr>
        <w:ind w:firstLineChars="0"/>
        <w:rPr>
          <w:rFonts w:cs="宋体"/>
        </w:rPr>
      </w:pPr>
      <w:r>
        <w:rPr>
          <w:rFonts w:hint="eastAsia" w:cs="宋体"/>
        </w:rPr>
        <w:t>支持一人多账号、多人一账号访问应用。</w:t>
      </w:r>
    </w:p>
    <w:p>
      <w:pPr>
        <w:pStyle w:val="5"/>
        <w:numPr>
          <w:ilvl w:val="3"/>
          <w:numId w:val="0"/>
        </w:numPr>
        <w:ind w:left="568"/>
        <w:rPr>
          <w:rFonts w:ascii="宋体" w:hAnsi="宋体" w:cs="宋体"/>
          <w:lang w:val="zh-CN"/>
        </w:rPr>
      </w:pPr>
      <w:r>
        <w:rPr>
          <w:rFonts w:hint="eastAsia" w:ascii="宋体" w:hAnsi="宋体" w:cs="宋体"/>
          <w:b w:val="0"/>
          <w:bCs w:val="0"/>
        </w:rPr>
        <w:t>3.2.3.3</w:t>
      </w:r>
      <w:r>
        <w:rPr>
          <w:rFonts w:hint="eastAsia" w:ascii="宋体" w:hAnsi="宋体" w:cs="宋体"/>
          <w:b w:val="0"/>
          <w:bCs w:val="0"/>
          <w:lang w:val="zh-CN"/>
        </w:rPr>
        <w:t xml:space="preserve"> </w:t>
      </w:r>
      <w:r>
        <w:rPr>
          <w:rFonts w:hint="eastAsia" w:ascii="宋体" w:hAnsi="宋体" w:cs="宋体"/>
          <w:lang w:val="zh-CN"/>
        </w:rPr>
        <w:t>访问等日志审计</w:t>
      </w:r>
    </w:p>
    <w:p>
      <w:pPr>
        <w:pStyle w:val="66"/>
        <w:numPr>
          <w:ilvl w:val="0"/>
          <w:numId w:val="35"/>
        </w:numPr>
        <w:ind w:firstLineChars="0"/>
        <w:rPr>
          <w:rFonts w:cs="宋体"/>
        </w:rPr>
      </w:pPr>
      <w:r>
        <w:rPr>
          <w:rFonts w:hint="eastAsia" w:cs="宋体"/>
        </w:rPr>
        <w:t>提供认证日志、访问日志、操作日志、同步日志、系统日志记录供查询、跟踪、审计；</w:t>
      </w:r>
    </w:p>
    <w:p>
      <w:pPr>
        <w:pStyle w:val="66"/>
        <w:numPr>
          <w:ilvl w:val="0"/>
          <w:numId w:val="35"/>
        </w:numPr>
        <w:ind w:firstLineChars="0"/>
        <w:rPr>
          <w:rFonts w:cs="宋体"/>
        </w:rPr>
      </w:pPr>
      <w:r>
        <w:rPr>
          <w:rFonts w:hint="eastAsia" w:cs="宋体"/>
        </w:rPr>
        <w:t>支持同步日志数据到日志管理平台；</w:t>
      </w:r>
    </w:p>
    <w:p>
      <w:pPr>
        <w:pStyle w:val="66"/>
        <w:numPr>
          <w:ilvl w:val="0"/>
          <w:numId w:val="35"/>
        </w:numPr>
        <w:ind w:firstLineChars="0"/>
        <w:rPr>
          <w:rFonts w:cs="宋体"/>
        </w:rPr>
      </w:pPr>
      <w:r>
        <w:rPr>
          <w:rFonts w:hint="eastAsia" w:cs="宋体"/>
        </w:rPr>
        <w:t>系统日志支持调整日志级别方便调试排查问题。</w:t>
      </w:r>
    </w:p>
    <w:p>
      <w:pPr>
        <w:rPr>
          <w:rFonts w:ascii="宋体" w:hAnsi="宋体" w:eastAsia="宋体" w:cs="宋体"/>
          <w:color w:val="000000" w:themeColor="text1"/>
          <w14:textFill>
            <w14:solidFill>
              <w14:schemeClr w14:val="tx1"/>
            </w14:solidFill>
          </w14:textFill>
        </w:rPr>
      </w:pPr>
    </w:p>
    <w:p>
      <w:pPr>
        <w:pStyle w:val="3"/>
        <w:ind w:left="704" w:hanging="420"/>
        <w:rPr>
          <w:rFonts w:cs="宋体"/>
        </w:rPr>
      </w:pPr>
      <w:bookmarkStart w:id="85" w:name="_Toc5061"/>
      <w:bookmarkStart w:id="86" w:name="_Toc24371"/>
      <w:r>
        <w:rPr>
          <w:rFonts w:hint="eastAsia" w:cs="宋体"/>
        </w:rPr>
        <w:t>统一流程管理</w:t>
      </w:r>
      <w:bookmarkEnd w:id="85"/>
      <w:bookmarkEnd w:id="86"/>
    </w:p>
    <w:p>
      <w:pPr>
        <w:pStyle w:val="4"/>
        <w:numPr>
          <w:ilvl w:val="2"/>
          <w:numId w:val="36"/>
        </w:numPr>
        <w:rPr>
          <w:rFonts w:cs="宋体"/>
        </w:rPr>
      </w:pPr>
      <w:bookmarkStart w:id="87" w:name="_Toc12340"/>
      <w:bookmarkStart w:id="88" w:name="_Toc23092"/>
      <w:r>
        <w:rPr>
          <w:rFonts w:hint="eastAsia" w:cs="宋体"/>
        </w:rPr>
        <w:t>流程定义</w:t>
      </w:r>
      <w:bookmarkEnd w:id="87"/>
      <w:bookmarkEnd w:id="88"/>
      <w:r>
        <w:rPr>
          <w:rFonts w:hint="eastAsia" w:cs="宋体"/>
        </w:rPr>
        <w:tab/>
      </w:r>
    </w:p>
    <w:p>
      <w:pPr>
        <w:pStyle w:val="66"/>
        <w:ind w:firstLine="480"/>
        <w:rPr>
          <w:rFonts w:cs="宋体"/>
        </w:rPr>
      </w:pPr>
      <w:r>
        <w:rPr>
          <w:rFonts w:hint="eastAsia" w:cs="宋体"/>
        </w:rPr>
        <w:t>提供图形化的流程建模工具，可以实现复杂流程的设定和控制，提供图形化流程配置工具，基本控制功能可以通过可拖拉拽的图形化配置方式实现，而不需要代码开发；流程建模工具提供多样化的流程定义控件。</w:t>
      </w:r>
    </w:p>
    <w:p>
      <w:pPr>
        <w:pStyle w:val="5"/>
        <w:ind w:left="988"/>
        <w:rPr>
          <w:rFonts w:ascii="宋体" w:hAnsi="宋体" w:cs="宋体"/>
        </w:rPr>
      </w:pPr>
      <w:r>
        <w:rPr>
          <w:rFonts w:hint="eastAsia" w:ascii="宋体" w:hAnsi="宋体" w:cs="宋体"/>
        </w:rPr>
        <w:t>流程自定义</w:t>
      </w:r>
      <w:r>
        <w:rPr>
          <w:rFonts w:hint="eastAsia" w:ascii="宋体" w:hAnsi="宋体" w:cs="宋体"/>
        </w:rPr>
        <w:tab/>
      </w:r>
    </w:p>
    <w:p>
      <w:pPr>
        <w:pStyle w:val="66"/>
        <w:ind w:firstLine="480"/>
        <w:rPr>
          <w:rFonts w:cs="宋体"/>
        </w:rPr>
      </w:pPr>
      <w:r>
        <w:rPr>
          <w:rFonts w:hint="eastAsia" w:cs="宋体"/>
        </w:rPr>
        <w:t>可以随时根据需要，由系统管理员或授权人员新增工作流程或修改原有工作流程；系统管理员可以对流程的表单、流程审批路径、出口、图形化可视化监控等状态进行定义。可设置直通、分流、条件流转、并支持串签、并签等多种流向的选择。</w:t>
      </w:r>
    </w:p>
    <w:p>
      <w:pPr>
        <w:pStyle w:val="5"/>
        <w:ind w:left="988"/>
        <w:rPr>
          <w:rFonts w:ascii="宋体" w:hAnsi="宋体" w:cs="宋体"/>
        </w:rPr>
      </w:pPr>
      <w:r>
        <w:rPr>
          <w:rFonts w:hint="eastAsia" w:ascii="宋体" w:hAnsi="宋体" w:cs="宋体"/>
        </w:rPr>
        <w:t>流程协同自定义</w:t>
      </w:r>
      <w:r>
        <w:rPr>
          <w:rFonts w:hint="eastAsia" w:ascii="宋体" w:hAnsi="宋体" w:cs="宋体"/>
        </w:rPr>
        <w:tab/>
      </w:r>
    </w:p>
    <w:p>
      <w:pPr>
        <w:pStyle w:val="66"/>
        <w:ind w:firstLine="480"/>
        <w:rPr>
          <w:rFonts w:cs="宋体"/>
        </w:rPr>
      </w:pPr>
      <w:r>
        <w:rPr>
          <w:rFonts w:hint="eastAsia" w:cs="宋体"/>
        </w:rPr>
        <w:t>流程与流程之间的关联，流程与文档的关联，流程与人员，日程关联，实现数据共享。</w:t>
      </w:r>
    </w:p>
    <w:p>
      <w:pPr>
        <w:pStyle w:val="66"/>
        <w:ind w:firstLine="480"/>
        <w:rPr>
          <w:rFonts w:cs="宋体"/>
        </w:rPr>
      </w:pPr>
      <w:r>
        <w:rPr>
          <w:rFonts w:hint="eastAsia" w:cs="宋体"/>
        </w:rPr>
        <w:t>例：使用费用报销流程时，可以方便的查看到相对应的出差流程中的出差申请数据。</w:t>
      </w:r>
    </w:p>
    <w:p>
      <w:pPr>
        <w:pStyle w:val="5"/>
        <w:ind w:left="988"/>
        <w:rPr>
          <w:rFonts w:ascii="宋体" w:hAnsi="宋体" w:cs="宋体"/>
        </w:rPr>
      </w:pPr>
      <w:r>
        <w:rPr>
          <w:rFonts w:hint="eastAsia" w:ascii="宋体" w:hAnsi="宋体" w:cs="宋体"/>
        </w:rPr>
        <w:t>流程报表自定义</w:t>
      </w:r>
      <w:r>
        <w:rPr>
          <w:rFonts w:hint="eastAsia" w:ascii="宋体" w:hAnsi="宋体" w:cs="宋体"/>
        </w:rPr>
        <w:tab/>
      </w:r>
    </w:p>
    <w:p>
      <w:pPr>
        <w:pStyle w:val="66"/>
        <w:ind w:firstLine="480"/>
        <w:rPr>
          <w:rFonts w:cs="宋体"/>
        </w:rPr>
      </w:pPr>
      <w:r>
        <w:rPr>
          <w:rFonts w:hint="eastAsia" w:cs="宋体"/>
        </w:rPr>
        <w:t>流程中的数据可根据配置生成报表，可根据字段进行报表查询，并能导出EXCEL。</w:t>
      </w:r>
    </w:p>
    <w:p>
      <w:pPr>
        <w:pStyle w:val="5"/>
        <w:ind w:left="988"/>
        <w:rPr>
          <w:rFonts w:ascii="宋体" w:hAnsi="宋体" w:cs="宋体"/>
        </w:rPr>
      </w:pPr>
      <w:r>
        <w:rPr>
          <w:rFonts w:hint="eastAsia" w:ascii="宋体" w:hAnsi="宋体" w:cs="宋体"/>
        </w:rPr>
        <w:t>流程节点管理</w:t>
      </w:r>
      <w:r>
        <w:rPr>
          <w:rFonts w:hint="eastAsia" w:ascii="宋体" w:hAnsi="宋体" w:cs="宋体"/>
        </w:rPr>
        <w:tab/>
      </w:r>
    </w:p>
    <w:p>
      <w:pPr>
        <w:pStyle w:val="66"/>
        <w:ind w:firstLine="480"/>
        <w:rPr>
          <w:rFonts w:cs="宋体"/>
        </w:rPr>
      </w:pPr>
      <w:r>
        <w:rPr>
          <w:rFonts w:hint="eastAsia" w:cs="宋体"/>
        </w:rPr>
        <w:t>可以设置流程节点允许停留时间，超过时间则系统自动提醒当前责任人。</w:t>
      </w:r>
    </w:p>
    <w:p>
      <w:pPr>
        <w:pStyle w:val="66"/>
        <w:ind w:firstLine="480"/>
        <w:rPr>
          <w:rFonts w:cs="宋体"/>
        </w:rPr>
      </w:pPr>
      <w:r>
        <w:rPr>
          <w:rFonts w:hint="eastAsia" w:cs="宋体"/>
        </w:rPr>
        <w:t>流程要求实现自动智能流转，完全不需要上一节点审批人去选择或定义下一节点审批人。流程节点入或出时能支持触发预先定义的外部动作。</w:t>
      </w:r>
    </w:p>
    <w:p>
      <w:pPr>
        <w:pStyle w:val="5"/>
        <w:ind w:left="988"/>
        <w:rPr>
          <w:rFonts w:ascii="宋体" w:hAnsi="宋体" w:cs="宋体"/>
        </w:rPr>
      </w:pPr>
      <w:r>
        <w:rPr>
          <w:rFonts w:hint="eastAsia" w:ascii="宋体" w:hAnsi="宋体" w:cs="宋体"/>
        </w:rPr>
        <w:t>打印模版</w:t>
      </w:r>
      <w:r>
        <w:rPr>
          <w:rFonts w:hint="eastAsia" w:ascii="宋体" w:hAnsi="宋体" w:cs="宋体"/>
        </w:rPr>
        <w:tab/>
      </w:r>
    </w:p>
    <w:p>
      <w:pPr>
        <w:pStyle w:val="66"/>
        <w:ind w:firstLine="480"/>
        <w:rPr>
          <w:rFonts w:cs="宋体"/>
        </w:rPr>
      </w:pPr>
      <w:r>
        <w:rPr>
          <w:rFonts w:hint="eastAsia" w:cs="宋体"/>
        </w:rPr>
        <w:t>可以根据用户的要求将系统中流转的电子表单转换成其他格式并打印。</w:t>
      </w:r>
    </w:p>
    <w:p>
      <w:pPr>
        <w:pStyle w:val="5"/>
        <w:ind w:left="988"/>
        <w:rPr>
          <w:rFonts w:ascii="宋体" w:hAnsi="宋体" w:cs="宋体"/>
        </w:rPr>
      </w:pPr>
      <w:r>
        <w:rPr>
          <w:rFonts w:hint="eastAsia" w:ascii="宋体" w:hAnsi="宋体" w:cs="宋体"/>
        </w:rPr>
        <w:t>流程分支</w:t>
      </w:r>
      <w:r>
        <w:rPr>
          <w:rFonts w:hint="eastAsia" w:ascii="宋体" w:hAnsi="宋体" w:cs="宋体"/>
        </w:rPr>
        <w:tab/>
      </w:r>
    </w:p>
    <w:p>
      <w:pPr>
        <w:pStyle w:val="66"/>
        <w:ind w:firstLine="480"/>
        <w:rPr>
          <w:rFonts w:cs="宋体"/>
        </w:rPr>
      </w:pPr>
      <w:r>
        <w:rPr>
          <w:rFonts w:hint="eastAsia" w:cs="宋体"/>
        </w:rPr>
        <w:t>流程依条件对分支的任意跳转。例如费用报销流程，可以根据对费用的多少自动决定该报告应由谁来审批。分支条件依表单中的字段值为依据。（根据表单、申请人员信息、当前审批人员信息、上一环节审批信息）</w:t>
      </w:r>
    </w:p>
    <w:p>
      <w:pPr>
        <w:pStyle w:val="5"/>
        <w:ind w:left="988"/>
        <w:rPr>
          <w:rFonts w:ascii="宋体" w:hAnsi="宋体" w:cs="宋体"/>
        </w:rPr>
      </w:pPr>
      <w:r>
        <w:rPr>
          <w:rFonts w:hint="eastAsia" w:ascii="宋体" w:hAnsi="宋体" w:cs="宋体"/>
        </w:rPr>
        <w:t>流程触发嵌套</w:t>
      </w:r>
      <w:r>
        <w:rPr>
          <w:rFonts w:hint="eastAsia" w:ascii="宋体" w:hAnsi="宋体" w:cs="宋体"/>
        </w:rPr>
        <w:tab/>
      </w:r>
    </w:p>
    <w:p>
      <w:pPr>
        <w:pStyle w:val="66"/>
        <w:ind w:firstLine="480"/>
        <w:rPr>
          <w:rFonts w:cs="宋体"/>
        </w:rPr>
      </w:pPr>
      <w:r>
        <w:rPr>
          <w:rFonts w:hint="eastAsia" w:cs="宋体"/>
        </w:rPr>
        <w:t>用户可以根据实际情况在某一个处理节点上触发其他流程，将一个流程变成多个流程。</w:t>
      </w:r>
    </w:p>
    <w:p>
      <w:pPr>
        <w:pStyle w:val="5"/>
        <w:ind w:left="988"/>
        <w:rPr>
          <w:rFonts w:ascii="宋体" w:hAnsi="宋体" w:cs="宋体"/>
        </w:rPr>
      </w:pPr>
      <w:r>
        <w:rPr>
          <w:rFonts w:hint="eastAsia" w:ascii="宋体" w:hAnsi="宋体" w:cs="宋体"/>
        </w:rPr>
        <w:t>流程存为文档</w:t>
      </w:r>
      <w:r>
        <w:rPr>
          <w:rFonts w:hint="eastAsia" w:ascii="宋体" w:hAnsi="宋体" w:cs="宋体"/>
        </w:rPr>
        <w:tab/>
      </w:r>
    </w:p>
    <w:p>
      <w:pPr>
        <w:pStyle w:val="66"/>
        <w:ind w:firstLine="480"/>
        <w:rPr>
          <w:rFonts w:cs="宋体"/>
        </w:rPr>
      </w:pPr>
      <w:r>
        <w:rPr>
          <w:rFonts w:hint="eastAsia" w:cs="宋体"/>
        </w:rPr>
        <w:t>可通过流程触发自动形成文档，以及可把表单内容嵌入到文档中。</w:t>
      </w:r>
    </w:p>
    <w:p>
      <w:pPr>
        <w:pStyle w:val="66"/>
        <w:ind w:firstLine="480"/>
        <w:rPr>
          <w:rFonts w:cs="宋体"/>
        </w:rPr>
      </w:pPr>
      <w:r>
        <w:rPr>
          <w:rFonts w:hint="eastAsia" w:cs="宋体"/>
        </w:rPr>
        <w:t>流程效率统计</w:t>
      </w:r>
      <w:r>
        <w:rPr>
          <w:rFonts w:hint="eastAsia" w:cs="宋体"/>
        </w:rPr>
        <w:tab/>
      </w:r>
    </w:p>
    <w:p>
      <w:pPr>
        <w:pStyle w:val="66"/>
        <w:ind w:firstLine="480"/>
        <w:rPr>
          <w:rFonts w:cs="宋体"/>
        </w:rPr>
      </w:pPr>
      <w:r>
        <w:rPr>
          <w:rFonts w:hint="eastAsia" w:cs="宋体"/>
        </w:rPr>
        <w:t>任务平均办结周期分析、任务参与者办理时间分析、超期任务情况分析、人员的任务办理数量分析、人员的任务办理质量分析；</w:t>
      </w:r>
    </w:p>
    <w:p>
      <w:pPr>
        <w:pStyle w:val="66"/>
        <w:ind w:firstLine="480"/>
        <w:rPr>
          <w:rFonts w:cs="宋体"/>
        </w:rPr>
      </w:pPr>
      <w:r>
        <w:rPr>
          <w:rFonts w:hint="eastAsia" w:cs="宋体"/>
        </w:rPr>
        <w:t>组织维度提供：部门、人员、岗位等的办理吞吐量、时间环比、办理效率、处理排名等；</w:t>
      </w:r>
    </w:p>
    <w:p>
      <w:pPr>
        <w:pStyle w:val="66"/>
        <w:ind w:firstLine="480"/>
        <w:rPr>
          <w:rFonts w:cs="宋体"/>
        </w:rPr>
      </w:pPr>
      <w:r>
        <w:rPr>
          <w:rFonts w:hint="eastAsia" w:cs="宋体"/>
        </w:rPr>
        <w:t>流程维度提供：流程的吞吐量、流程的效率、时间环比、流程排名等。</w:t>
      </w:r>
    </w:p>
    <w:p>
      <w:pPr>
        <w:pStyle w:val="5"/>
        <w:ind w:left="988"/>
        <w:rPr>
          <w:rFonts w:ascii="宋体" w:hAnsi="宋体" w:cs="宋体"/>
        </w:rPr>
      </w:pPr>
      <w:r>
        <w:rPr>
          <w:rFonts w:hint="eastAsia" w:ascii="宋体" w:hAnsi="宋体" w:cs="宋体"/>
        </w:rPr>
        <w:t>流程测试</w:t>
      </w:r>
      <w:r>
        <w:rPr>
          <w:rFonts w:hint="eastAsia" w:ascii="宋体" w:hAnsi="宋体" w:cs="宋体"/>
        </w:rPr>
        <w:tab/>
      </w:r>
    </w:p>
    <w:p>
      <w:pPr>
        <w:pStyle w:val="66"/>
        <w:ind w:firstLine="480"/>
        <w:rPr>
          <w:rFonts w:cs="宋体"/>
        </w:rPr>
      </w:pPr>
      <w:r>
        <w:rPr>
          <w:rFonts w:hint="eastAsia" w:cs="宋体"/>
        </w:rPr>
        <w:t>支持对未发布的流程模拟测试 。</w:t>
      </w:r>
    </w:p>
    <w:p>
      <w:pPr>
        <w:pStyle w:val="66"/>
        <w:ind w:firstLine="480"/>
        <w:rPr>
          <w:rFonts w:cs="宋体"/>
        </w:rPr>
      </w:pPr>
      <w:r>
        <w:rPr>
          <w:rFonts w:hint="eastAsia" w:cs="宋体"/>
        </w:rPr>
        <w:t>流程规则自动校验，有机器人进行规则自动检查校验。</w:t>
      </w:r>
    </w:p>
    <w:p>
      <w:pPr>
        <w:pStyle w:val="4"/>
        <w:numPr>
          <w:ilvl w:val="2"/>
          <w:numId w:val="36"/>
        </w:numPr>
        <w:rPr>
          <w:rFonts w:cs="宋体"/>
        </w:rPr>
      </w:pPr>
      <w:bookmarkStart w:id="89" w:name="_Toc5360"/>
      <w:bookmarkStart w:id="90" w:name="_Toc14019"/>
      <w:r>
        <w:rPr>
          <w:rFonts w:hint="eastAsia" w:cs="宋体"/>
        </w:rPr>
        <w:t>流程处理</w:t>
      </w:r>
      <w:bookmarkEnd w:id="89"/>
      <w:bookmarkEnd w:id="90"/>
    </w:p>
    <w:p>
      <w:pPr>
        <w:pStyle w:val="5"/>
        <w:ind w:left="988"/>
        <w:rPr>
          <w:rFonts w:ascii="宋体" w:hAnsi="宋体" w:cs="宋体"/>
        </w:rPr>
      </w:pPr>
      <w:r>
        <w:rPr>
          <w:rFonts w:hint="eastAsia" w:ascii="宋体" w:hAnsi="宋体" w:cs="宋体"/>
        </w:rPr>
        <w:t>申请发起</w:t>
      </w:r>
      <w:r>
        <w:rPr>
          <w:rFonts w:hint="eastAsia" w:ascii="宋体" w:hAnsi="宋体" w:cs="宋体"/>
        </w:rPr>
        <w:tab/>
      </w:r>
    </w:p>
    <w:p>
      <w:pPr>
        <w:pStyle w:val="66"/>
        <w:ind w:firstLine="480"/>
        <w:rPr>
          <w:rFonts w:cs="宋体"/>
        </w:rPr>
      </w:pPr>
      <w:r>
        <w:rPr>
          <w:rFonts w:hint="eastAsia" w:cs="宋体"/>
        </w:rPr>
        <w:t>根据企业的要求对流程创建个性化设置，每个用户可提交有权限的申请流程。</w:t>
      </w:r>
    </w:p>
    <w:p>
      <w:pPr>
        <w:pStyle w:val="5"/>
        <w:ind w:left="988"/>
        <w:rPr>
          <w:rFonts w:ascii="宋体" w:hAnsi="宋体" w:cs="宋体"/>
        </w:rPr>
      </w:pPr>
      <w:r>
        <w:rPr>
          <w:rFonts w:hint="eastAsia" w:ascii="宋体" w:hAnsi="宋体" w:cs="宋体"/>
        </w:rPr>
        <w:t>流程抄送与转发</w:t>
      </w:r>
      <w:r>
        <w:rPr>
          <w:rFonts w:hint="eastAsia" w:ascii="宋体" w:hAnsi="宋体" w:cs="宋体"/>
        </w:rPr>
        <w:tab/>
      </w:r>
    </w:p>
    <w:p>
      <w:pPr>
        <w:pStyle w:val="66"/>
        <w:ind w:firstLine="480"/>
        <w:rPr>
          <w:rFonts w:cs="宋体"/>
        </w:rPr>
      </w:pPr>
      <w:r>
        <w:rPr>
          <w:rFonts w:hint="eastAsia" w:cs="宋体"/>
        </w:rPr>
        <w:t>流程支持抄送功能、也可以设置抄送者需要提交审批意见通过，也可以不需要填写审批意见查看即可通过。流程的审批或者审阅者需要某个人的意见做参考时，可以将流程进行转发给需要转发的人员不影响主流程的走向。</w:t>
      </w:r>
    </w:p>
    <w:p>
      <w:pPr>
        <w:pStyle w:val="5"/>
        <w:ind w:left="988"/>
        <w:rPr>
          <w:rFonts w:ascii="宋体" w:hAnsi="宋体" w:cs="宋体"/>
        </w:rPr>
      </w:pPr>
      <w:r>
        <w:rPr>
          <w:rFonts w:hint="eastAsia" w:ascii="宋体" w:hAnsi="宋体" w:cs="宋体"/>
        </w:rPr>
        <w:t>待办处理</w:t>
      </w:r>
      <w:r>
        <w:rPr>
          <w:rFonts w:hint="eastAsia" w:ascii="宋体" w:hAnsi="宋体" w:cs="宋体"/>
        </w:rPr>
        <w:tab/>
      </w:r>
    </w:p>
    <w:p>
      <w:pPr>
        <w:pStyle w:val="66"/>
        <w:ind w:firstLine="480"/>
        <w:rPr>
          <w:rFonts w:cs="宋体"/>
        </w:rPr>
      </w:pPr>
      <w:r>
        <w:rPr>
          <w:rFonts w:hint="eastAsia" w:cs="宋体"/>
        </w:rPr>
        <w:t>处理其他人员发起的流程并做相应的批注处理。</w:t>
      </w:r>
    </w:p>
    <w:p>
      <w:pPr>
        <w:pStyle w:val="5"/>
        <w:ind w:left="988"/>
        <w:rPr>
          <w:rFonts w:ascii="宋体" w:hAnsi="宋体" w:cs="宋体"/>
        </w:rPr>
      </w:pPr>
      <w:r>
        <w:rPr>
          <w:rFonts w:hint="eastAsia" w:ascii="宋体" w:hAnsi="宋体" w:cs="宋体"/>
        </w:rPr>
        <w:t>已办跟踪</w:t>
      </w:r>
      <w:r>
        <w:rPr>
          <w:rFonts w:hint="eastAsia" w:ascii="宋体" w:hAnsi="宋体" w:cs="宋体"/>
        </w:rPr>
        <w:tab/>
      </w:r>
    </w:p>
    <w:p>
      <w:pPr>
        <w:pStyle w:val="66"/>
        <w:ind w:firstLine="480"/>
        <w:rPr>
          <w:rFonts w:cs="宋体"/>
        </w:rPr>
      </w:pPr>
      <w:r>
        <w:rPr>
          <w:rFonts w:hint="eastAsia" w:cs="宋体"/>
        </w:rPr>
        <w:t>可跟踪已经处理过但未结束的流程。</w:t>
      </w:r>
    </w:p>
    <w:p>
      <w:pPr>
        <w:pStyle w:val="5"/>
        <w:ind w:left="988"/>
        <w:rPr>
          <w:rFonts w:ascii="宋体" w:hAnsi="宋体" w:cs="宋体"/>
        </w:rPr>
      </w:pPr>
      <w:r>
        <w:rPr>
          <w:rFonts w:hint="eastAsia" w:ascii="宋体" w:hAnsi="宋体" w:cs="宋体"/>
        </w:rPr>
        <w:t>流程代理</w:t>
      </w:r>
      <w:r>
        <w:rPr>
          <w:rFonts w:hint="eastAsia" w:ascii="宋体" w:hAnsi="宋体" w:cs="宋体"/>
        </w:rPr>
        <w:tab/>
      </w:r>
    </w:p>
    <w:p>
      <w:pPr>
        <w:pStyle w:val="66"/>
        <w:ind w:firstLine="480"/>
        <w:rPr>
          <w:rFonts w:cs="宋体"/>
        </w:rPr>
      </w:pPr>
      <w:r>
        <w:rPr>
          <w:rFonts w:hint="eastAsia" w:cs="宋体"/>
        </w:rPr>
        <w:t>用户可以根据需要将相关流程授权给同岗位或者上级或者助理秘书等（如：出差了，可以将相关工作进行授权，并可以设定授权时间）。支持委托邮件提醒、委托取消，支持与邮件系统人员外出提醒相关联。</w:t>
      </w:r>
    </w:p>
    <w:p>
      <w:pPr>
        <w:pStyle w:val="5"/>
        <w:ind w:left="988"/>
        <w:rPr>
          <w:rFonts w:ascii="宋体" w:hAnsi="宋体" w:cs="宋体"/>
        </w:rPr>
      </w:pPr>
      <w:r>
        <w:rPr>
          <w:rFonts w:hint="eastAsia" w:ascii="宋体" w:hAnsi="宋体" w:cs="宋体"/>
        </w:rPr>
        <w:t>流程督办</w:t>
      </w:r>
      <w:r>
        <w:rPr>
          <w:rFonts w:hint="eastAsia" w:ascii="宋体" w:hAnsi="宋体" w:cs="宋体"/>
        </w:rPr>
        <w:tab/>
      </w:r>
    </w:p>
    <w:p>
      <w:pPr>
        <w:pStyle w:val="66"/>
        <w:ind w:firstLine="480"/>
        <w:rPr>
          <w:rFonts w:cs="宋体"/>
        </w:rPr>
      </w:pPr>
      <w:r>
        <w:rPr>
          <w:rFonts w:hint="eastAsia" w:cs="宋体"/>
        </w:rPr>
        <w:t>相关流程负责人或者领导可以直接对流程进行意见督办。</w:t>
      </w:r>
    </w:p>
    <w:p>
      <w:pPr>
        <w:pStyle w:val="5"/>
        <w:ind w:left="988"/>
        <w:rPr>
          <w:rFonts w:ascii="宋体" w:hAnsi="宋体" w:cs="宋体"/>
        </w:rPr>
      </w:pPr>
      <w:r>
        <w:rPr>
          <w:rFonts w:hint="eastAsia" w:ascii="宋体" w:hAnsi="宋体" w:cs="宋体"/>
        </w:rPr>
        <w:t>流程查询</w:t>
      </w:r>
      <w:r>
        <w:rPr>
          <w:rFonts w:hint="eastAsia" w:ascii="宋体" w:hAnsi="宋体" w:cs="宋体"/>
        </w:rPr>
        <w:tab/>
      </w:r>
    </w:p>
    <w:p>
      <w:pPr>
        <w:pStyle w:val="66"/>
        <w:ind w:firstLine="480"/>
        <w:rPr>
          <w:rFonts w:cs="宋体"/>
        </w:rPr>
      </w:pPr>
      <w:r>
        <w:rPr>
          <w:rFonts w:hint="eastAsia" w:cs="宋体"/>
        </w:rPr>
        <w:t>通过关键字可对需要的流程进行查询，或通过流程的分类、定义的属性进行查询。通过流程表单内容可以进行流程检索精确查询。</w:t>
      </w:r>
    </w:p>
    <w:p>
      <w:pPr>
        <w:pStyle w:val="5"/>
        <w:ind w:left="988"/>
        <w:rPr>
          <w:rFonts w:ascii="宋体" w:hAnsi="宋体" w:cs="宋体"/>
        </w:rPr>
      </w:pPr>
      <w:r>
        <w:rPr>
          <w:rFonts w:hint="eastAsia" w:ascii="宋体" w:hAnsi="宋体" w:cs="宋体"/>
        </w:rPr>
        <w:t>办结查询</w:t>
      </w:r>
      <w:r>
        <w:rPr>
          <w:rFonts w:hint="eastAsia" w:ascii="宋体" w:hAnsi="宋体" w:cs="宋体"/>
        </w:rPr>
        <w:tab/>
      </w:r>
    </w:p>
    <w:p>
      <w:pPr>
        <w:pStyle w:val="66"/>
        <w:ind w:firstLine="480"/>
        <w:rPr>
          <w:rFonts w:cs="宋体"/>
        </w:rPr>
      </w:pPr>
      <w:r>
        <w:rPr>
          <w:rFonts w:hint="eastAsia" w:cs="宋体"/>
        </w:rPr>
        <w:t>可查看历史处理过并结束的流程。</w:t>
      </w:r>
    </w:p>
    <w:p>
      <w:pPr>
        <w:pStyle w:val="66"/>
        <w:ind w:firstLine="480"/>
        <w:rPr>
          <w:rFonts w:cs="宋体"/>
        </w:rPr>
      </w:pPr>
      <w:r>
        <w:rPr>
          <w:rFonts w:hint="eastAsia" w:cs="宋体"/>
        </w:rPr>
        <w:t>流程图形化显示及路径跟踪图形化显示流程的走向和流程的操作者；允许流程节点的相关人（流程参与者）通过流程可视化流程监控图跟踪整个流程的执行情况。</w:t>
      </w:r>
    </w:p>
    <w:p>
      <w:pPr>
        <w:pStyle w:val="4"/>
        <w:numPr>
          <w:ilvl w:val="2"/>
          <w:numId w:val="36"/>
        </w:numPr>
        <w:rPr>
          <w:rFonts w:cs="宋体"/>
        </w:rPr>
      </w:pPr>
      <w:bookmarkStart w:id="91" w:name="_Toc16019"/>
      <w:bookmarkStart w:id="92" w:name="_Toc27533"/>
      <w:r>
        <w:rPr>
          <w:rFonts w:hint="eastAsia" w:cs="宋体"/>
        </w:rPr>
        <w:t>流程流转</w:t>
      </w:r>
      <w:bookmarkEnd w:id="91"/>
      <w:bookmarkEnd w:id="92"/>
    </w:p>
    <w:p>
      <w:pPr>
        <w:pStyle w:val="5"/>
        <w:ind w:left="988"/>
        <w:rPr>
          <w:rFonts w:ascii="宋体" w:hAnsi="宋体" w:cs="宋体"/>
        </w:rPr>
      </w:pPr>
      <w:r>
        <w:rPr>
          <w:rFonts w:hint="eastAsia" w:ascii="宋体" w:hAnsi="宋体" w:cs="宋体"/>
        </w:rPr>
        <w:t>流程并发分支</w:t>
      </w:r>
      <w:r>
        <w:rPr>
          <w:rFonts w:hint="eastAsia" w:ascii="宋体" w:hAnsi="宋体" w:cs="宋体"/>
        </w:rPr>
        <w:tab/>
      </w:r>
    </w:p>
    <w:p>
      <w:pPr>
        <w:pStyle w:val="66"/>
        <w:ind w:firstLine="480"/>
        <w:rPr>
          <w:rFonts w:cs="宋体"/>
        </w:rPr>
      </w:pPr>
      <w:r>
        <w:rPr>
          <w:rFonts w:hint="eastAsia" w:cs="宋体"/>
        </w:rPr>
        <w:t>根据工作需要，在某一个节点处理后，可分拆成多个节点由不同人员去审核或处理。</w:t>
      </w:r>
    </w:p>
    <w:p>
      <w:pPr>
        <w:pStyle w:val="5"/>
        <w:ind w:left="988"/>
        <w:rPr>
          <w:rFonts w:ascii="宋体" w:hAnsi="宋体" w:cs="宋体"/>
        </w:rPr>
      </w:pPr>
      <w:r>
        <w:rPr>
          <w:rFonts w:hint="eastAsia" w:ascii="宋体" w:hAnsi="宋体" w:cs="宋体"/>
        </w:rPr>
        <w:t>自由流程</w:t>
      </w:r>
      <w:r>
        <w:rPr>
          <w:rFonts w:hint="eastAsia" w:ascii="宋体" w:hAnsi="宋体" w:cs="宋体"/>
        </w:rPr>
        <w:tab/>
      </w:r>
    </w:p>
    <w:p>
      <w:pPr>
        <w:pStyle w:val="66"/>
        <w:ind w:firstLine="480"/>
        <w:rPr>
          <w:rFonts w:cs="宋体"/>
        </w:rPr>
      </w:pPr>
      <w:r>
        <w:rPr>
          <w:rFonts w:hint="eastAsia" w:cs="宋体"/>
        </w:rPr>
        <w:t>可由用户在提交或审批的过程中，自行选择下一环节的处理人以及决定是否结束。</w:t>
      </w:r>
    </w:p>
    <w:p>
      <w:pPr>
        <w:pStyle w:val="5"/>
        <w:ind w:left="988"/>
        <w:rPr>
          <w:rFonts w:ascii="宋体" w:hAnsi="宋体" w:cs="宋体"/>
        </w:rPr>
      </w:pPr>
      <w:r>
        <w:rPr>
          <w:rFonts w:hint="eastAsia" w:ascii="宋体" w:hAnsi="宋体" w:cs="宋体"/>
        </w:rPr>
        <w:t>跨组织流转</w:t>
      </w:r>
      <w:r>
        <w:rPr>
          <w:rFonts w:hint="eastAsia" w:ascii="宋体" w:hAnsi="宋体" w:cs="宋体"/>
        </w:rPr>
        <w:tab/>
      </w:r>
    </w:p>
    <w:p>
      <w:pPr>
        <w:pStyle w:val="66"/>
        <w:ind w:firstLine="480"/>
        <w:rPr>
          <w:rFonts w:cs="宋体"/>
        </w:rPr>
      </w:pPr>
      <w:r>
        <w:rPr>
          <w:rFonts w:hint="eastAsia" w:cs="宋体"/>
        </w:rPr>
        <w:t>支持跨成员公司流程流转，如A公司代B公司的合同流程，子流程需要由分发人灵活选择。</w:t>
      </w:r>
    </w:p>
    <w:p>
      <w:pPr>
        <w:pStyle w:val="5"/>
        <w:ind w:left="988"/>
        <w:rPr>
          <w:rFonts w:ascii="宋体" w:hAnsi="宋体" w:cs="宋体"/>
        </w:rPr>
      </w:pPr>
      <w:r>
        <w:rPr>
          <w:rFonts w:hint="eastAsia" w:ascii="宋体" w:hAnsi="宋体" w:cs="宋体"/>
        </w:rPr>
        <w:t>循环审核</w:t>
      </w:r>
      <w:r>
        <w:rPr>
          <w:rFonts w:hint="eastAsia" w:ascii="宋体" w:hAnsi="宋体" w:cs="宋体"/>
        </w:rPr>
        <w:tab/>
      </w:r>
    </w:p>
    <w:p>
      <w:pPr>
        <w:pStyle w:val="66"/>
        <w:ind w:firstLine="480"/>
        <w:rPr>
          <w:rFonts w:cs="宋体"/>
        </w:rPr>
      </w:pPr>
      <w:r>
        <w:rPr>
          <w:rFonts w:hint="eastAsia" w:cs="宋体"/>
        </w:rPr>
        <w:t>支持加签后不回到加签发起节点。</w:t>
      </w:r>
    </w:p>
    <w:p>
      <w:pPr>
        <w:pStyle w:val="5"/>
        <w:ind w:left="988"/>
        <w:rPr>
          <w:rFonts w:ascii="宋体" w:hAnsi="宋体" w:cs="宋体"/>
        </w:rPr>
      </w:pPr>
      <w:r>
        <w:rPr>
          <w:rFonts w:hint="eastAsia" w:ascii="宋体" w:hAnsi="宋体" w:cs="宋体"/>
        </w:rPr>
        <w:t>合并审批</w:t>
      </w:r>
      <w:r>
        <w:rPr>
          <w:rFonts w:hint="eastAsia" w:ascii="宋体" w:hAnsi="宋体" w:cs="宋体"/>
        </w:rPr>
        <w:tab/>
      </w:r>
    </w:p>
    <w:p>
      <w:pPr>
        <w:pStyle w:val="66"/>
        <w:ind w:firstLine="480"/>
        <w:rPr>
          <w:rFonts w:cs="宋体"/>
        </w:rPr>
      </w:pPr>
      <w:r>
        <w:rPr>
          <w:rFonts w:hint="eastAsia" w:cs="宋体"/>
        </w:rPr>
        <w:t>只审一次：在一次流程审批中，同一个领导只审一次，且支持以最高的职务进行审批。</w:t>
      </w:r>
    </w:p>
    <w:p>
      <w:pPr>
        <w:pStyle w:val="4"/>
        <w:numPr>
          <w:ilvl w:val="2"/>
          <w:numId w:val="36"/>
        </w:numPr>
        <w:rPr>
          <w:rFonts w:cs="宋体"/>
        </w:rPr>
      </w:pPr>
      <w:bookmarkStart w:id="93" w:name="_Toc26712"/>
      <w:bookmarkStart w:id="94" w:name="_Toc5180"/>
      <w:r>
        <w:rPr>
          <w:rFonts w:hint="eastAsia" w:cs="宋体"/>
        </w:rPr>
        <w:t>流程赋权</w:t>
      </w:r>
      <w:bookmarkEnd w:id="93"/>
      <w:bookmarkEnd w:id="94"/>
      <w:r>
        <w:rPr>
          <w:rFonts w:hint="eastAsia" w:cs="宋体"/>
        </w:rPr>
        <w:tab/>
      </w:r>
    </w:p>
    <w:p>
      <w:pPr>
        <w:pStyle w:val="66"/>
        <w:ind w:firstLine="480"/>
        <w:rPr>
          <w:rFonts w:cs="宋体"/>
        </w:rPr>
      </w:pPr>
      <w:r>
        <w:rPr>
          <w:rFonts w:hint="eastAsia" w:cs="宋体"/>
        </w:rPr>
        <w:t>通过流程配置的权限来赋予文档、表单、相联数据的增删改查权限，流程中没有权限的人不能查看；同一流程中,可以限制不同处理者能够查看和输入的内容权限。</w:t>
      </w:r>
    </w:p>
    <w:p>
      <w:pPr>
        <w:pStyle w:val="5"/>
        <w:ind w:left="988"/>
        <w:rPr>
          <w:rFonts w:ascii="宋体" w:hAnsi="宋体" w:cs="宋体"/>
        </w:rPr>
      </w:pPr>
      <w:r>
        <w:rPr>
          <w:rFonts w:hint="eastAsia" w:ascii="宋体" w:hAnsi="宋体" w:cs="宋体"/>
        </w:rPr>
        <w:t>流程监控</w:t>
      </w:r>
      <w:r>
        <w:rPr>
          <w:rFonts w:hint="eastAsia" w:ascii="宋体" w:hAnsi="宋体" w:cs="宋体"/>
        </w:rPr>
        <w:tab/>
      </w:r>
    </w:p>
    <w:p>
      <w:pPr>
        <w:pStyle w:val="66"/>
        <w:ind w:firstLine="480"/>
        <w:rPr>
          <w:rFonts w:cs="宋体"/>
        </w:rPr>
      </w:pPr>
      <w:r>
        <w:rPr>
          <w:rFonts w:hint="eastAsia" w:cs="宋体"/>
        </w:rPr>
        <w:t>对流程执行的效率、执行的质量进行分析和处理。</w:t>
      </w:r>
    </w:p>
    <w:p>
      <w:pPr>
        <w:pStyle w:val="5"/>
        <w:ind w:left="988"/>
        <w:rPr>
          <w:rFonts w:ascii="宋体" w:hAnsi="宋体" w:cs="宋体"/>
        </w:rPr>
      </w:pPr>
      <w:r>
        <w:rPr>
          <w:rFonts w:hint="eastAsia" w:ascii="宋体" w:hAnsi="宋体" w:cs="宋体"/>
        </w:rPr>
        <w:t>流程撤回</w:t>
      </w:r>
      <w:r>
        <w:rPr>
          <w:rFonts w:hint="eastAsia" w:ascii="宋体" w:hAnsi="宋体" w:cs="宋体"/>
        </w:rPr>
        <w:tab/>
      </w:r>
    </w:p>
    <w:p>
      <w:pPr>
        <w:pStyle w:val="66"/>
        <w:ind w:firstLine="480"/>
        <w:rPr>
          <w:rFonts w:cs="宋体"/>
        </w:rPr>
      </w:pPr>
      <w:r>
        <w:rPr>
          <w:rFonts w:hint="eastAsia" w:cs="宋体"/>
        </w:rPr>
        <w:t>系统支持灵活设定是否需要撤回提交的流程表单。</w:t>
      </w:r>
    </w:p>
    <w:p>
      <w:pPr>
        <w:pStyle w:val="5"/>
        <w:ind w:left="988"/>
        <w:rPr>
          <w:rFonts w:ascii="宋体" w:hAnsi="宋体" w:cs="宋体"/>
        </w:rPr>
      </w:pPr>
      <w:r>
        <w:rPr>
          <w:rFonts w:hint="eastAsia" w:ascii="宋体" w:hAnsi="宋体" w:cs="宋体"/>
        </w:rPr>
        <w:t>流程强制归档</w:t>
      </w:r>
      <w:r>
        <w:rPr>
          <w:rFonts w:hint="eastAsia" w:ascii="宋体" w:hAnsi="宋体" w:cs="宋体"/>
        </w:rPr>
        <w:tab/>
      </w:r>
    </w:p>
    <w:p>
      <w:pPr>
        <w:pStyle w:val="66"/>
        <w:ind w:firstLine="480"/>
        <w:rPr>
          <w:rFonts w:cs="宋体"/>
        </w:rPr>
      </w:pPr>
      <w:r>
        <w:rPr>
          <w:rFonts w:hint="eastAsia" w:cs="宋体"/>
        </w:rPr>
        <w:t>用户可以根据情况是否强制将流程结束或者归档。</w:t>
      </w:r>
    </w:p>
    <w:p>
      <w:pPr>
        <w:pStyle w:val="5"/>
        <w:ind w:left="988"/>
        <w:rPr>
          <w:rFonts w:ascii="宋体" w:hAnsi="宋体" w:cs="宋体"/>
        </w:rPr>
      </w:pPr>
      <w:r>
        <w:rPr>
          <w:rFonts w:hint="eastAsia" w:ascii="宋体" w:hAnsi="宋体" w:cs="宋体"/>
        </w:rPr>
        <w:t>流程退回</w:t>
      </w:r>
      <w:r>
        <w:rPr>
          <w:rFonts w:hint="eastAsia" w:ascii="宋体" w:hAnsi="宋体" w:cs="宋体"/>
        </w:rPr>
        <w:tab/>
      </w:r>
    </w:p>
    <w:p>
      <w:pPr>
        <w:pStyle w:val="66"/>
        <w:ind w:firstLine="480"/>
        <w:rPr>
          <w:rFonts w:cs="宋体"/>
        </w:rPr>
      </w:pPr>
      <w:r>
        <w:rPr>
          <w:rFonts w:hint="eastAsia" w:cs="宋体"/>
        </w:rPr>
        <w:t>可自由设定在任何节点的流程退回功能；退回流程可设置退回环节提交时可跳过中间环节，返回至当前环节。</w:t>
      </w:r>
    </w:p>
    <w:p>
      <w:pPr>
        <w:pStyle w:val="5"/>
        <w:ind w:left="988"/>
        <w:rPr>
          <w:rFonts w:ascii="宋体" w:hAnsi="宋体" w:cs="宋体"/>
        </w:rPr>
      </w:pPr>
      <w:r>
        <w:rPr>
          <w:rFonts w:hint="eastAsia" w:ascii="宋体" w:hAnsi="宋体" w:cs="宋体"/>
        </w:rPr>
        <w:t>流程会签</w:t>
      </w:r>
      <w:r>
        <w:rPr>
          <w:rFonts w:hint="eastAsia" w:ascii="宋体" w:hAnsi="宋体" w:cs="宋体"/>
        </w:rPr>
        <w:tab/>
      </w:r>
    </w:p>
    <w:p>
      <w:pPr>
        <w:pStyle w:val="66"/>
        <w:ind w:firstLine="480"/>
        <w:rPr>
          <w:rFonts w:cs="宋体"/>
        </w:rPr>
      </w:pPr>
      <w:r>
        <w:rPr>
          <w:rFonts w:hint="eastAsia" w:cs="宋体"/>
        </w:rPr>
        <w:t>支持把任务分配给一群人处理过程中的受理和反馈问题，所有人同时得到任务指派并正确地完成某项任务。</w:t>
      </w:r>
    </w:p>
    <w:p>
      <w:pPr>
        <w:pStyle w:val="66"/>
        <w:ind w:firstLine="480"/>
        <w:rPr>
          <w:rFonts w:cs="宋体"/>
        </w:rPr>
      </w:pPr>
      <w:r>
        <w:rPr>
          <w:rFonts w:hint="eastAsia" w:cs="宋体"/>
        </w:rPr>
        <w:t>要求1：允许无限层级会签</w:t>
      </w:r>
    </w:p>
    <w:p>
      <w:pPr>
        <w:pStyle w:val="66"/>
        <w:ind w:firstLine="480"/>
        <w:rPr>
          <w:rFonts w:cs="宋体"/>
        </w:rPr>
      </w:pPr>
      <w:r>
        <w:rPr>
          <w:rFonts w:hint="eastAsia" w:cs="宋体"/>
        </w:rPr>
        <w:t>要求2：允许各单位间会签相互不可见</w:t>
      </w:r>
    </w:p>
    <w:p>
      <w:pPr>
        <w:pStyle w:val="66"/>
        <w:ind w:firstLine="480"/>
        <w:rPr>
          <w:rFonts w:cs="宋体"/>
        </w:rPr>
      </w:pPr>
      <w:r>
        <w:rPr>
          <w:rFonts w:hint="eastAsia" w:cs="宋体"/>
        </w:rPr>
        <w:t>要求3：会签能支持从上向下并从下往上的审核过程</w:t>
      </w:r>
    </w:p>
    <w:p>
      <w:pPr>
        <w:pStyle w:val="66"/>
        <w:ind w:firstLine="480"/>
        <w:rPr>
          <w:rFonts w:cs="宋体"/>
        </w:rPr>
      </w:pPr>
      <w:r>
        <w:rPr>
          <w:rFonts w:hint="eastAsia" w:cs="宋体"/>
        </w:rPr>
        <w:t>要求4：各会签单位的意见需要归类合并</w:t>
      </w:r>
    </w:p>
    <w:p>
      <w:pPr>
        <w:pStyle w:val="66"/>
        <w:ind w:firstLine="480"/>
        <w:rPr>
          <w:rFonts w:cs="宋体"/>
        </w:rPr>
      </w:pPr>
      <w:r>
        <w:rPr>
          <w:rFonts w:hint="eastAsia" w:cs="宋体"/>
        </w:rPr>
        <w:t>要求5：流程中需要体现会签和流程信息</w:t>
      </w:r>
    </w:p>
    <w:p>
      <w:pPr>
        <w:pStyle w:val="66"/>
        <w:ind w:firstLine="480"/>
        <w:rPr>
          <w:rFonts w:cs="宋体"/>
        </w:rPr>
      </w:pPr>
      <w:r>
        <w:rPr>
          <w:rFonts w:hint="eastAsia" w:cs="宋体"/>
        </w:rPr>
        <w:t>要求6：会签意见出部门前可以灵活调整，只显示最终会签意见</w:t>
      </w:r>
    </w:p>
    <w:p>
      <w:pPr>
        <w:pStyle w:val="5"/>
        <w:ind w:left="988"/>
        <w:rPr>
          <w:rFonts w:ascii="宋体" w:hAnsi="宋体" w:cs="宋体"/>
        </w:rPr>
      </w:pPr>
      <w:r>
        <w:rPr>
          <w:rFonts w:hint="eastAsia" w:ascii="宋体" w:hAnsi="宋体" w:cs="宋体"/>
        </w:rPr>
        <w:t>流程移交、复制</w:t>
      </w:r>
      <w:r>
        <w:rPr>
          <w:rFonts w:hint="eastAsia" w:ascii="宋体" w:hAnsi="宋体" w:cs="宋体"/>
        </w:rPr>
        <w:tab/>
      </w:r>
    </w:p>
    <w:p>
      <w:pPr>
        <w:pStyle w:val="66"/>
        <w:ind w:firstLine="480"/>
        <w:rPr>
          <w:rFonts w:cs="宋体"/>
        </w:rPr>
      </w:pPr>
      <w:r>
        <w:rPr>
          <w:rFonts w:hint="eastAsia" w:cs="宋体"/>
        </w:rPr>
        <w:t>历史数据转移、复制：人员调岗，历史数据可以移交；同岗位人员新增，可以复制权限，授权其查看历史流程、数据（包括在途流程）</w:t>
      </w:r>
    </w:p>
    <w:p>
      <w:pPr>
        <w:pStyle w:val="5"/>
        <w:ind w:left="988"/>
        <w:rPr>
          <w:rFonts w:ascii="宋体" w:hAnsi="宋体" w:cs="宋体"/>
        </w:rPr>
      </w:pPr>
      <w:r>
        <w:rPr>
          <w:rFonts w:hint="eastAsia" w:ascii="宋体" w:hAnsi="宋体" w:cs="宋体"/>
        </w:rPr>
        <w:t>流程授权审批表</w:t>
      </w:r>
      <w:r>
        <w:rPr>
          <w:rFonts w:hint="eastAsia" w:ascii="宋体" w:hAnsi="宋体" w:cs="宋体"/>
        </w:rPr>
        <w:tab/>
      </w:r>
    </w:p>
    <w:p>
      <w:pPr>
        <w:pStyle w:val="66"/>
        <w:ind w:firstLine="480"/>
        <w:rPr>
          <w:rFonts w:cs="宋体"/>
        </w:rPr>
      </w:pPr>
      <w:r>
        <w:rPr>
          <w:rFonts w:hint="eastAsia" w:cs="宋体"/>
        </w:rPr>
        <w:t>通过excel或系统维护的权限表，导入即可批量修改整个流程的审批权限</w:t>
      </w:r>
    </w:p>
    <w:p>
      <w:pPr>
        <w:pStyle w:val="4"/>
        <w:numPr>
          <w:ilvl w:val="2"/>
          <w:numId w:val="36"/>
        </w:numPr>
        <w:rPr>
          <w:rFonts w:cs="宋体"/>
        </w:rPr>
      </w:pPr>
      <w:bookmarkStart w:id="95" w:name="_Toc11374"/>
      <w:bookmarkStart w:id="96" w:name="_Toc4541"/>
      <w:r>
        <w:rPr>
          <w:rFonts w:hint="eastAsia" w:cs="宋体"/>
        </w:rPr>
        <w:t>流程集成</w:t>
      </w:r>
      <w:bookmarkEnd w:id="95"/>
      <w:bookmarkEnd w:id="96"/>
      <w:r>
        <w:rPr>
          <w:rFonts w:hint="eastAsia" w:cs="宋体"/>
        </w:rPr>
        <w:tab/>
      </w:r>
    </w:p>
    <w:p>
      <w:pPr>
        <w:pStyle w:val="66"/>
        <w:ind w:firstLine="480"/>
        <w:rPr>
          <w:rFonts w:cs="宋体"/>
        </w:rPr>
      </w:pPr>
      <w:r>
        <w:rPr>
          <w:rFonts w:hint="eastAsia" w:cs="宋体"/>
        </w:rPr>
        <w:t>流程引擎需提供对流程和业务对象模型的功能进行无缝集成，并高度协同，提供统一流程接口。</w:t>
      </w:r>
    </w:p>
    <w:p>
      <w:pPr>
        <w:pStyle w:val="66"/>
        <w:ind w:firstLine="480"/>
        <w:rPr>
          <w:rFonts w:cs="宋体"/>
        </w:rPr>
      </w:pPr>
      <w:r>
        <w:rPr>
          <w:rFonts w:hint="eastAsia" w:cs="宋体"/>
        </w:rPr>
        <w:t>移动端流程支持移动办公、在手机端发起流程、审批流程，并将待办流程提醒的消息推送至手机端。</w:t>
      </w:r>
    </w:p>
    <w:p>
      <w:pPr>
        <w:pStyle w:val="66"/>
        <w:ind w:firstLine="480"/>
        <w:rPr>
          <w:rFonts w:cs="宋体"/>
        </w:rPr>
      </w:pPr>
      <w:r>
        <w:rPr>
          <w:rFonts w:hint="eastAsia" w:cs="宋体"/>
        </w:rPr>
        <w:t>会签文档去控件编辑。</w:t>
      </w:r>
      <w:r>
        <w:rPr>
          <w:rFonts w:hint="eastAsia" w:cs="宋体"/>
        </w:rPr>
        <w:tab/>
      </w:r>
    </w:p>
    <w:p>
      <w:pPr>
        <w:pStyle w:val="66"/>
        <w:ind w:firstLine="480"/>
        <w:rPr>
          <w:rFonts w:cs="宋体"/>
        </w:rPr>
      </w:pPr>
      <w:r>
        <w:rPr>
          <w:rFonts w:hint="eastAsia" w:cs="宋体"/>
        </w:rPr>
        <w:t>支持在线编辑；编辑留痕；套打；水印；格式文本引入；要求客户端去插件化。</w:t>
      </w:r>
    </w:p>
    <w:p>
      <w:pPr>
        <w:pStyle w:val="5"/>
        <w:ind w:left="988"/>
        <w:rPr>
          <w:rFonts w:ascii="宋体" w:hAnsi="宋体" w:cs="宋体"/>
        </w:rPr>
      </w:pPr>
      <w:r>
        <w:rPr>
          <w:rFonts w:hint="eastAsia" w:ascii="宋体" w:hAnsi="宋体" w:cs="宋体"/>
        </w:rPr>
        <w:t>支持控件编辑</w:t>
      </w:r>
      <w:r>
        <w:rPr>
          <w:rFonts w:hint="eastAsia" w:ascii="宋体" w:hAnsi="宋体" w:cs="宋体"/>
        </w:rPr>
        <w:tab/>
      </w:r>
    </w:p>
    <w:p>
      <w:pPr>
        <w:pStyle w:val="66"/>
        <w:ind w:firstLine="480"/>
        <w:rPr>
          <w:rFonts w:cs="宋体"/>
        </w:rPr>
      </w:pPr>
      <w:r>
        <w:rPr>
          <w:rFonts w:hint="eastAsia" w:cs="宋体"/>
        </w:rPr>
        <w:t>支持使用控件调用本地office软件编辑，支持编辑留痕与套打，移动端需支持查看，支持控件与去插件化切换。</w:t>
      </w:r>
    </w:p>
    <w:p>
      <w:pPr>
        <w:pStyle w:val="5"/>
        <w:ind w:left="988"/>
        <w:rPr>
          <w:rFonts w:ascii="宋体" w:hAnsi="宋体" w:cs="宋体"/>
        </w:rPr>
      </w:pPr>
      <w:r>
        <w:rPr>
          <w:rFonts w:hint="eastAsia" w:ascii="宋体" w:hAnsi="宋体" w:cs="宋体"/>
        </w:rPr>
        <w:t>流程帮助文档</w:t>
      </w:r>
      <w:r>
        <w:rPr>
          <w:rFonts w:hint="eastAsia" w:ascii="宋体" w:hAnsi="宋体" w:cs="宋体"/>
        </w:rPr>
        <w:tab/>
      </w:r>
    </w:p>
    <w:p>
      <w:pPr>
        <w:pStyle w:val="66"/>
        <w:ind w:firstLine="480"/>
        <w:rPr>
          <w:rFonts w:cs="宋体"/>
        </w:rPr>
      </w:pPr>
      <w:r>
        <w:rPr>
          <w:rFonts w:hint="eastAsia" w:cs="宋体"/>
        </w:rPr>
        <w:t>自定义流程帮助文档信息，针对不同的流程定义不同的帮助文档；能在流程中给出相关信息提示，提升员工工作效率。</w:t>
      </w:r>
    </w:p>
    <w:p>
      <w:pPr>
        <w:pStyle w:val="5"/>
        <w:ind w:left="988"/>
        <w:rPr>
          <w:rFonts w:ascii="宋体" w:hAnsi="宋体" w:cs="宋体"/>
        </w:rPr>
      </w:pPr>
      <w:r>
        <w:rPr>
          <w:rFonts w:hint="eastAsia" w:ascii="宋体" w:hAnsi="宋体" w:cs="宋体"/>
        </w:rPr>
        <w:t>流程催办短信提醒</w:t>
      </w:r>
      <w:r>
        <w:rPr>
          <w:rFonts w:hint="eastAsia" w:ascii="宋体" w:hAnsi="宋体" w:cs="宋体"/>
        </w:rPr>
        <w:tab/>
      </w:r>
    </w:p>
    <w:p>
      <w:pPr>
        <w:pStyle w:val="66"/>
        <w:ind w:firstLine="480"/>
        <w:rPr>
          <w:rFonts w:cs="宋体"/>
        </w:rPr>
      </w:pPr>
      <w:r>
        <w:rPr>
          <w:rFonts w:hint="eastAsia" w:cs="宋体"/>
        </w:rPr>
        <w:t>通过短信来提醒待办流程。</w:t>
      </w:r>
    </w:p>
    <w:p>
      <w:pPr>
        <w:pStyle w:val="5"/>
        <w:ind w:left="988"/>
        <w:rPr>
          <w:rFonts w:ascii="宋体" w:hAnsi="宋体" w:cs="宋体"/>
        </w:rPr>
      </w:pPr>
      <w:r>
        <w:rPr>
          <w:rFonts w:hint="eastAsia" w:ascii="宋体" w:hAnsi="宋体" w:cs="宋体"/>
        </w:rPr>
        <w:t>流程催办邮件提醒</w:t>
      </w:r>
      <w:r>
        <w:rPr>
          <w:rFonts w:hint="eastAsia" w:ascii="宋体" w:hAnsi="宋体" w:cs="宋体"/>
        </w:rPr>
        <w:tab/>
      </w:r>
    </w:p>
    <w:p>
      <w:pPr>
        <w:pStyle w:val="66"/>
        <w:ind w:firstLine="480"/>
        <w:rPr>
          <w:rFonts w:cs="宋体"/>
        </w:rPr>
      </w:pPr>
      <w:r>
        <w:rPr>
          <w:rFonts w:hint="eastAsia" w:cs="宋体"/>
        </w:rPr>
        <w:t>流程可以通过邮件的方式进行提醒。</w:t>
      </w:r>
    </w:p>
    <w:p>
      <w:pPr>
        <w:pStyle w:val="5"/>
        <w:ind w:left="988"/>
        <w:rPr>
          <w:rFonts w:ascii="宋体" w:hAnsi="宋体" w:cs="宋体"/>
        </w:rPr>
      </w:pPr>
      <w:r>
        <w:rPr>
          <w:rFonts w:hint="eastAsia" w:ascii="宋体" w:hAnsi="宋体" w:cs="宋体"/>
        </w:rPr>
        <w:t>流程自动提醒</w:t>
      </w:r>
      <w:r>
        <w:rPr>
          <w:rFonts w:hint="eastAsia" w:ascii="宋体" w:hAnsi="宋体" w:cs="宋体"/>
        </w:rPr>
        <w:tab/>
      </w:r>
    </w:p>
    <w:p>
      <w:pPr>
        <w:pStyle w:val="66"/>
        <w:ind w:firstLine="480"/>
        <w:rPr>
          <w:rFonts w:cs="宋体"/>
        </w:rPr>
      </w:pPr>
      <w:r>
        <w:rPr>
          <w:rFonts w:hint="eastAsia" w:cs="宋体"/>
        </w:rPr>
        <w:t>对新请求、待处理请求、超时未处理请求、处理完请求等，系统具有提醒功能。通过邮件、即时消息、手机短信等方式提醒。同时可以通知流程及工作到达。</w:t>
      </w:r>
    </w:p>
    <w:p>
      <w:pPr>
        <w:pStyle w:val="66"/>
        <w:ind w:firstLine="480"/>
        <w:rPr>
          <w:rFonts w:cs="宋体"/>
        </w:rPr>
      </w:pPr>
      <w:r>
        <w:rPr>
          <w:rFonts w:hint="eastAsia" w:cs="宋体"/>
        </w:rPr>
        <w:t>流程自动触发与子流程</w:t>
      </w:r>
      <w:r>
        <w:rPr>
          <w:rFonts w:hint="eastAsia" w:cs="宋体"/>
        </w:rPr>
        <w:tab/>
      </w:r>
      <w:r>
        <w:rPr>
          <w:rFonts w:hint="eastAsia" w:cs="宋体"/>
        </w:rPr>
        <w:t>可以定义计划启动时间，用户根据时间或操作，可自动发起相应的流程。（如：工作计划、总结等）。当某个主流程流转时，可以定义自动触发下一个子流程（用户根据情况定义：流程结束时可以触发或者流程离开某个节点时触发子流程）。</w:t>
      </w:r>
    </w:p>
    <w:p>
      <w:pPr>
        <w:pStyle w:val="4"/>
        <w:numPr>
          <w:ilvl w:val="2"/>
          <w:numId w:val="36"/>
        </w:numPr>
        <w:rPr>
          <w:rFonts w:cs="宋体"/>
        </w:rPr>
      </w:pPr>
      <w:bookmarkStart w:id="97" w:name="_Toc15280"/>
      <w:bookmarkStart w:id="98" w:name="_Toc3199"/>
      <w:r>
        <w:rPr>
          <w:rFonts w:hint="eastAsia" w:cs="宋体"/>
        </w:rPr>
        <w:t>特殊流程处理</w:t>
      </w:r>
      <w:bookmarkEnd w:id="97"/>
      <w:bookmarkEnd w:id="98"/>
      <w:r>
        <w:rPr>
          <w:rFonts w:hint="eastAsia" w:cs="宋体"/>
        </w:rPr>
        <w:tab/>
      </w:r>
    </w:p>
    <w:p>
      <w:pPr>
        <w:pStyle w:val="66"/>
        <w:ind w:firstLine="480"/>
        <w:rPr>
          <w:rFonts w:cs="宋体"/>
        </w:rPr>
      </w:pPr>
      <w:r>
        <w:rPr>
          <w:rFonts w:hint="eastAsia" w:cs="宋体"/>
        </w:rPr>
        <w:t>可以实现强制归档或者收回，干预操作。包括如下异常流程处理：</w:t>
      </w:r>
    </w:p>
    <w:p>
      <w:pPr>
        <w:pStyle w:val="66"/>
        <w:ind w:firstLine="480"/>
        <w:rPr>
          <w:rFonts w:cs="宋体"/>
        </w:rPr>
      </w:pPr>
      <w:r>
        <w:rPr>
          <w:rFonts w:hint="eastAsia" w:cs="宋体"/>
        </w:rPr>
        <w:t>1.发现异常流程，如挂在离职人员手上的流程，当前无处理人的流程</w:t>
      </w:r>
    </w:p>
    <w:p>
      <w:pPr>
        <w:pStyle w:val="66"/>
        <w:ind w:firstLine="480"/>
        <w:rPr>
          <w:rFonts w:cs="宋体"/>
        </w:rPr>
      </w:pPr>
      <w:r>
        <w:rPr>
          <w:rFonts w:hint="eastAsia" w:cs="宋体"/>
        </w:rPr>
        <w:t>2.错误意见修改办法</w:t>
      </w:r>
    </w:p>
    <w:p>
      <w:pPr>
        <w:pStyle w:val="66"/>
        <w:ind w:firstLine="480"/>
        <w:rPr>
          <w:rFonts w:cs="宋体"/>
        </w:rPr>
      </w:pPr>
      <w:r>
        <w:rPr>
          <w:rFonts w:hint="eastAsia" w:cs="宋体"/>
        </w:rPr>
        <w:t>3.错误文件修改办法</w:t>
      </w:r>
    </w:p>
    <w:p>
      <w:pPr>
        <w:pStyle w:val="5"/>
        <w:ind w:left="988"/>
        <w:rPr>
          <w:rFonts w:ascii="宋体" w:hAnsi="宋体" w:cs="宋体"/>
        </w:rPr>
      </w:pPr>
      <w:r>
        <w:rPr>
          <w:rFonts w:hint="eastAsia" w:ascii="宋体" w:hAnsi="宋体" w:cs="宋体"/>
        </w:rPr>
        <w:t>文档加密</w:t>
      </w:r>
      <w:r>
        <w:rPr>
          <w:rFonts w:hint="eastAsia" w:ascii="宋体" w:hAnsi="宋体" w:cs="宋体"/>
        </w:rPr>
        <w:tab/>
      </w:r>
    </w:p>
    <w:p>
      <w:pPr>
        <w:pStyle w:val="66"/>
        <w:ind w:firstLine="480"/>
        <w:rPr>
          <w:rFonts w:cs="宋体"/>
        </w:rPr>
      </w:pPr>
      <w:r>
        <w:rPr>
          <w:rFonts w:hint="eastAsia" w:cs="宋体"/>
        </w:rPr>
        <w:t>支持与集团现有的文档加密系统对接，实现密级文档的安全访问控制。</w:t>
      </w:r>
    </w:p>
    <w:p>
      <w:pPr>
        <w:pStyle w:val="5"/>
        <w:ind w:left="988"/>
        <w:rPr>
          <w:rFonts w:ascii="宋体" w:hAnsi="宋体" w:cs="宋体"/>
        </w:rPr>
      </w:pPr>
      <w:r>
        <w:rPr>
          <w:rFonts w:hint="eastAsia" w:ascii="宋体" w:hAnsi="宋体" w:cs="宋体"/>
        </w:rPr>
        <w:t>流程投票</w:t>
      </w:r>
      <w:r>
        <w:rPr>
          <w:rFonts w:hint="eastAsia" w:ascii="宋体" w:hAnsi="宋体" w:cs="宋体"/>
        </w:rPr>
        <w:tab/>
      </w:r>
    </w:p>
    <w:p>
      <w:pPr>
        <w:pStyle w:val="66"/>
        <w:ind w:firstLine="480"/>
        <w:rPr>
          <w:rFonts w:cs="宋体"/>
        </w:rPr>
      </w:pPr>
      <w:r>
        <w:rPr>
          <w:rFonts w:hint="eastAsia" w:cs="宋体"/>
        </w:rPr>
        <w:t>多人或多部门会签时，按照不同的权重进行表决，以最终表决结果作为审批依据。</w:t>
      </w:r>
    </w:p>
    <w:p>
      <w:pPr>
        <w:pStyle w:val="3"/>
        <w:ind w:left="704" w:hanging="420"/>
        <w:rPr>
          <w:rFonts w:cs="宋体"/>
        </w:rPr>
      </w:pPr>
      <w:bookmarkStart w:id="99" w:name="_Toc29845"/>
      <w:r>
        <w:rPr>
          <w:rFonts w:hint="eastAsia" w:cs="宋体"/>
        </w:rPr>
        <w:t>表单管理</w:t>
      </w:r>
      <w:bookmarkEnd w:id="77"/>
      <w:bookmarkEnd w:id="99"/>
    </w:p>
    <w:p>
      <w:pPr>
        <w:pStyle w:val="4"/>
        <w:numPr>
          <w:ilvl w:val="2"/>
          <w:numId w:val="37"/>
        </w:numPr>
        <w:rPr>
          <w:rFonts w:cs="宋体"/>
        </w:rPr>
      </w:pPr>
      <w:bookmarkStart w:id="100" w:name="_Toc16463"/>
      <w:bookmarkStart w:id="101" w:name="_Toc23728"/>
      <w:r>
        <w:rPr>
          <w:rFonts w:hint="eastAsia" w:cs="宋体"/>
        </w:rPr>
        <w:t>总体要求</w:t>
      </w:r>
      <w:bookmarkEnd w:id="100"/>
      <w:bookmarkEnd w:id="101"/>
      <w:r>
        <w:rPr>
          <w:rFonts w:hint="eastAsia" w:cs="宋体"/>
        </w:rPr>
        <w:tab/>
      </w:r>
    </w:p>
    <w:p>
      <w:pPr>
        <w:pStyle w:val="66"/>
        <w:ind w:firstLine="480"/>
        <w:rPr>
          <w:rFonts w:cs="宋体"/>
        </w:rPr>
      </w:pPr>
      <w:r>
        <w:rPr>
          <w:rFonts w:hint="eastAsia" w:cs="宋体"/>
        </w:rPr>
        <w:t>基于web的在线排版和定义功能，既提供零编码的用户交互设计，也支持技术人员Web上实现各类扩展。支持业务数据源关联，实现表单数据处理自动化。</w:t>
      </w:r>
    </w:p>
    <w:p>
      <w:pPr>
        <w:pStyle w:val="66"/>
        <w:ind w:firstLine="480"/>
        <w:rPr>
          <w:rFonts w:cs="宋体"/>
        </w:rPr>
      </w:pPr>
      <w:r>
        <w:rPr>
          <w:rFonts w:hint="eastAsia" w:cs="宋体"/>
        </w:rPr>
        <w:t>操作简单，业务人员即可完成表单的定义操作：</w:t>
      </w:r>
    </w:p>
    <w:p>
      <w:pPr>
        <w:pStyle w:val="66"/>
        <w:ind w:firstLine="480"/>
        <w:rPr>
          <w:rFonts w:cs="宋体"/>
        </w:rPr>
      </w:pPr>
      <w:r>
        <w:rPr>
          <w:rFonts w:hint="eastAsia" w:cs="宋体"/>
        </w:rPr>
        <w:t>（1）表单的定义完全在浏览器上完成，无需安装额外的软件或浏览器插件。</w:t>
      </w:r>
    </w:p>
    <w:p>
      <w:pPr>
        <w:pStyle w:val="66"/>
        <w:ind w:firstLine="480"/>
        <w:rPr>
          <w:rFonts w:cs="宋体"/>
        </w:rPr>
      </w:pPr>
      <w:r>
        <w:rPr>
          <w:rFonts w:hint="eastAsia" w:cs="宋体"/>
        </w:rPr>
        <w:t>（2）内置大量的表单控件，通过简单的拖拽操作，即可完成整个表单定义的过程。控件包括：文本、单行输入框、多行输入框、数字输入框、下拉选择框、单选按钮、多选按钮、附件、日期时间、地址本、高级地址本、动态单选、动态多选、动态下拉框、填充控件、选择框、模板附件、校验器、属性变更、审批操作、新审批操作、审批意见、稿纸签章等常用控件；还包括前端计算控件，可以快速地在用户输入的过程中对字段进行计算汇总。</w:t>
      </w:r>
    </w:p>
    <w:p>
      <w:pPr>
        <w:pStyle w:val="66"/>
        <w:ind w:firstLine="480"/>
        <w:rPr>
          <w:rFonts w:cs="宋体"/>
        </w:rPr>
      </w:pPr>
      <w:r>
        <w:rPr>
          <w:rFonts w:hint="eastAsia" w:cs="宋体"/>
        </w:rPr>
        <w:t>（3）提供明细表控件，快速实现多行单据的动态行添加、删除、编辑、excel 导入导出等功能。</w:t>
      </w:r>
    </w:p>
    <w:p>
      <w:pPr>
        <w:pStyle w:val="66"/>
        <w:ind w:firstLine="480"/>
        <w:rPr>
          <w:rFonts w:cs="宋体"/>
        </w:rPr>
      </w:pPr>
      <w:r>
        <w:rPr>
          <w:rFonts w:hint="eastAsia" w:cs="宋体"/>
        </w:rPr>
        <w:t>（4）提供表格、标签页等布局控件，类似WORD 表格的设计方式，可添加、删除行列，合并、拆分单元格等。布局控件支持相互嵌套，通过简单的操作即可完成复杂的布局。表单中的数据自动存储，业务人员无需具备复杂的数据库表结构设计等技能。</w:t>
      </w:r>
    </w:p>
    <w:p>
      <w:pPr>
        <w:pStyle w:val="4"/>
        <w:numPr>
          <w:ilvl w:val="2"/>
          <w:numId w:val="37"/>
        </w:numPr>
        <w:rPr>
          <w:rFonts w:cs="宋体"/>
        </w:rPr>
      </w:pPr>
      <w:bookmarkStart w:id="102" w:name="_Toc18257"/>
      <w:bookmarkStart w:id="103" w:name="_Toc1785"/>
      <w:r>
        <w:rPr>
          <w:rFonts w:hint="eastAsia" w:cs="宋体"/>
        </w:rPr>
        <w:t>表单审计</w:t>
      </w:r>
      <w:bookmarkEnd w:id="102"/>
      <w:bookmarkEnd w:id="103"/>
      <w:r>
        <w:rPr>
          <w:rFonts w:hint="eastAsia" w:cs="宋体"/>
        </w:rPr>
        <w:tab/>
      </w:r>
    </w:p>
    <w:p>
      <w:pPr>
        <w:pStyle w:val="66"/>
        <w:ind w:firstLine="480"/>
        <w:rPr>
          <w:rFonts w:cs="宋体"/>
        </w:rPr>
      </w:pPr>
      <w:r>
        <w:rPr>
          <w:rFonts w:hint="eastAsia" w:cs="宋体"/>
        </w:rPr>
        <w:t>关键字段需要有字段修改日志可用于审计。</w:t>
      </w:r>
    </w:p>
    <w:p>
      <w:pPr>
        <w:pStyle w:val="4"/>
        <w:numPr>
          <w:ilvl w:val="2"/>
          <w:numId w:val="37"/>
        </w:numPr>
        <w:rPr>
          <w:rFonts w:cs="宋体"/>
        </w:rPr>
      </w:pPr>
      <w:bookmarkStart w:id="104" w:name="_Toc4877"/>
      <w:bookmarkStart w:id="105" w:name="_Toc21828"/>
      <w:r>
        <w:rPr>
          <w:rFonts w:hint="eastAsia" w:cs="宋体"/>
        </w:rPr>
        <w:t>表单灵活扩展</w:t>
      </w:r>
      <w:bookmarkEnd w:id="104"/>
      <w:bookmarkEnd w:id="105"/>
      <w:r>
        <w:rPr>
          <w:rFonts w:hint="eastAsia" w:cs="宋体"/>
        </w:rPr>
        <w:tab/>
      </w:r>
    </w:p>
    <w:p>
      <w:pPr>
        <w:pStyle w:val="66"/>
        <w:ind w:firstLine="480"/>
        <w:rPr>
          <w:rFonts w:cs="宋体"/>
        </w:rPr>
      </w:pPr>
      <w:r>
        <w:rPr>
          <w:rFonts w:hint="eastAsia" w:cs="宋体"/>
        </w:rPr>
        <w:t>（1）对于一些表单自定义工具本身未涵盖的功能，具有一定开发技能的人员可以通过直接在表单中插入程序代码，或者根据表单引擎的规范编写表单控件这两种方式来完成。</w:t>
      </w:r>
      <w:r>
        <w:rPr>
          <w:rFonts w:hint="eastAsia" w:cs="宋体"/>
        </w:rPr>
        <w:tab/>
      </w:r>
    </w:p>
    <w:p>
      <w:pPr>
        <w:pStyle w:val="66"/>
        <w:ind w:firstLine="480"/>
        <w:rPr>
          <w:rFonts w:cs="宋体"/>
        </w:rPr>
      </w:pPr>
      <w:r>
        <w:rPr>
          <w:rFonts w:hint="eastAsia" w:cs="宋体"/>
        </w:rPr>
        <w:t>（2）表单中的数据不仅可以自动存储，还可以指定数据库表结构进行存储，以方便数据库多表的关联查询</w:t>
      </w:r>
    </w:p>
    <w:p>
      <w:pPr>
        <w:pStyle w:val="4"/>
        <w:numPr>
          <w:ilvl w:val="2"/>
          <w:numId w:val="37"/>
        </w:numPr>
        <w:rPr>
          <w:rFonts w:cs="宋体"/>
        </w:rPr>
      </w:pPr>
      <w:bookmarkStart w:id="106" w:name="_Toc11525"/>
      <w:bookmarkStart w:id="107" w:name="_Toc25631"/>
      <w:r>
        <w:rPr>
          <w:rFonts w:hint="eastAsia" w:cs="宋体"/>
        </w:rPr>
        <w:t>严谨的权限控制</w:t>
      </w:r>
      <w:bookmarkEnd w:id="106"/>
      <w:bookmarkEnd w:id="107"/>
      <w:r>
        <w:rPr>
          <w:rFonts w:hint="eastAsia" w:cs="宋体"/>
        </w:rPr>
        <w:tab/>
      </w:r>
    </w:p>
    <w:p>
      <w:pPr>
        <w:pStyle w:val="66"/>
        <w:ind w:firstLine="480"/>
        <w:rPr>
          <w:rFonts w:cs="宋体"/>
        </w:rPr>
      </w:pPr>
      <w:r>
        <w:rPr>
          <w:rFonts w:hint="eastAsia" w:cs="宋体"/>
        </w:rPr>
        <w:t>表单引擎的权限可以控制到特定区域范围中的表单控件的查看、编辑、隐藏等权限。授权用户可以直接从组织架构中指定，或直接通过流程节点指定。</w:t>
      </w:r>
    </w:p>
    <w:p>
      <w:pPr>
        <w:pStyle w:val="4"/>
        <w:numPr>
          <w:ilvl w:val="2"/>
          <w:numId w:val="37"/>
        </w:numPr>
        <w:rPr>
          <w:rFonts w:cs="宋体"/>
        </w:rPr>
      </w:pPr>
      <w:bookmarkStart w:id="108" w:name="_Toc18758"/>
      <w:bookmarkStart w:id="109" w:name="_Toc26313"/>
      <w:r>
        <w:rPr>
          <w:rFonts w:hint="eastAsia" w:cs="宋体"/>
        </w:rPr>
        <w:t>表单与流程融合</w:t>
      </w:r>
      <w:bookmarkEnd w:id="108"/>
      <w:bookmarkEnd w:id="109"/>
      <w:r>
        <w:rPr>
          <w:rFonts w:hint="eastAsia" w:cs="宋体"/>
        </w:rPr>
        <w:tab/>
      </w:r>
    </w:p>
    <w:p>
      <w:pPr>
        <w:pStyle w:val="66"/>
        <w:ind w:firstLine="480"/>
        <w:rPr>
          <w:rFonts w:cs="宋体"/>
        </w:rPr>
      </w:pPr>
      <w:r>
        <w:rPr>
          <w:rFonts w:hint="eastAsia" w:cs="宋体"/>
        </w:rPr>
        <w:t>流程节点的处理人可以从表单中进行获取，流程在流转过程中也可以对表单的数据进行修改；表单可以定义哪些流程环节可以编辑特定区域的字段，在什么位置对流程过程中的审批意见按照指定的格式进行展现等。</w:t>
      </w:r>
    </w:p>
    <w:p>
      <w:pPr>
        <w:pStyle w:val="4"/>
        <w:numPr>
          <w:ilvl w:val="2"/>
          <w:numId w:val="37"/>
        </w:numPr>
        <w:rPr>
          <w:rFonts w:cs="宋体"/>
        </w:rPr>
      </w:pPr>
      <w:bookmarkStart w:id="110" w:name="_Toc20724"/>
      <w:bookmarkStart w:id="111" w:name="_Toc15305"/>
      <w:r>
        <w:rPr>
          <w:rFonts w:hint="eastAsia" w:cs="宋体"/>
        </w:rPr>
        <w:t>多表单支持</w:t>
      </w:r>
      <w:bookmarkEnd w:id="110"/>
      <w:bookmarkEnd w:id="111"/>
      <w:r>
        <w:rPr>
          <w:rFonts w:hint="eastAsia" w:cs="宋体"/>
        </w:rPr>
        <w:tab/>
      </w:r>
    </w:p>
    <w:p>
      <w:pPr>
        <w:pStyle w:val="66"/>
        <w:ind w:firstLine="480"/>
        <w:rPr>
          <w:rFonts w:cs="宋体"/>
        </w:rPr>
      </w:pPr>
      <w:r>
        <w:rPr>
          <w:rFonts w:hint="eastAsia" w:cs="宋体"/>
        </w:rPr>
        <w:t>提供流程节点审批或签字，绑定不同的表单模板和打印模板。针对同一个节点可设置PC端和移动端的表单模板。流程处理人根据业务需要处理对应的表单信息。</w:t>
      </w:r>
    </w:p>
    <w:p>
      <w:pPr>
        <w:rPr>
          <w:rFonts w:ascii="宋体" w:hAnsi="宋体" w:eastAsia="宋体" w:cs="宋体"/>
        </w:rPr>
      </w:pPr>
    </w:p>
    <w:p>
      <w:pPr>
        <w:pStyle w:val="3"/>
        <w:ind w:left="704" w:hanging="420"/>
        <w:rPr>
          <w:rFonts w:cs="宋体"/>
        </w:rPr>
      </w:pPr>
      <w:bookmarkStart w:id="112" w:name="_Toc30658"/>
      <w:bookmarkStart w:id="113" w:name="_Toc9659"/>
      <w:bookmarkStart w:id="114" w:name="_Toc23630"/>
      <w:r>
        <w:rPr>
          <w:rFonts w:hint="eastAsia" w:cs="宋体"/>
        </w:rPr>
        <w:t>知识文档管理</w:t>
      </w:r>
      <w:bookmarkEnd w:id="112"/>
      <w:bookmarkEnd w:id="113"/>
    </w:p>
    <w:p>
      <w:pPr>
        <w:pStyle w:val="4"/>
        <w:numPr>
          <w:ilvl w:val="2"/>
          <w:numId w:val="38"/>
        </w:numPr>
        <w:rPr>
          <w:rFonts w:cs="宋体"/>
        </w:rPr>
      </w:pPr>
      <w:bookmarkStart w:id="115" w:name="_Toc14788"/>
      <w:bookmarkStart w:id="116" w:name="_Toc27967"/>
      <w:r>
        <w:rPr>
          <w:rFonts w:hint="eastAsia" w:cs="宋体"/>
        </w:rPr>
        <w:t>统一搜索</w:t>
      </w:r>
      <w:bookmarkEnd w:id="115"/>
      <w:bookmarkEnd w:id="116"/>
      <w:r>
        <w:rPr>
          <w:rFonts w:hint="eastAsia" w:cs="宋体"/>
        </w:rPr>
        <w:tab/>
      </w:r>
    </w:p>
    <w:p>
      <w:pPr>
        <w:pStyle w:val="66"/>
        <w:ind w:firstLine="480"/>
        <w:rPr>
          <w:rFonts w:cs="宋体"/>
        </w:rPr>
      </w:pPr>
      <w:r>
        <w:rPr>
          <w:rFonts w:hint="eastAsia" w:cs="宋体"/>
        </w:rPr>
        <w:t>提供对结构化和非结构化业务数据进行索引创建及检索的机制，支持全文检索应用，支持用户从文档的关联属性如创建人、创建或最后修改时间等搜索需要的文档，支持附件和相关文档全文搜索（包括常用格式的附件，txt、docx、xlsx、pdf）。</w:t>
      </w:r>
    </w:p>
    <w:p>
      <w:pPr>
        <w:pStyle w:val="4"/>
        <w:numPr>
          <w:ilvl w:val="2"/>
          <w:numId w:val="38"/>
        </w:numPr>
        <w:rPr>
          <w:rFonts w:cs="宋体"/>
        </w:rPr>
      </w:pPr>
      <w:bookmarkStart w:id="117" w:name="_Toc13899"/>
      <w:bookmarkStart w:id="118" w:name="_Toc1561"/>
      <w:r>
        <w:rPr>
          <w:rFonts w:hint="eastAsia" w:cs="宋体"/>
        </w:rPr>
        <w:t>文档预览</w:t>
      </w:r>
      <w:bookmarkEnd w:id="117"/>
      <w:bookmarkEnd w:id="118"/>
      <w:r>
        <w:rPr>
          <w:rFonts w:hint="eastAsia" w:cs="宋体"/>
        </w:rPr>
        <w:tab/>
      </w:r>
    </w:p>
    <w:p>
      <w:pPr>
        <w:pStyle w:val="66"/>
        <w:ind w:firstLine="480"/>
        <w:rPr>
          <w:rFonts w:cs="宋体"/>
        </w:rPr>
      </w:pPr>
      <w:r>
        <w:rPr>
          <w:rFonts w:hint="eastAsia" w:cs="宋体"/>
        </w:rPr>
        <w:t>支持Word、Excel、PDF、图片格式的在线预览（加密文件需过滤，不能预览）。</w:t>
      </w:r>
    </w:p>
    <w:p>
      <w:pPr>
        <w:pStyle w:val="4"/>
        <w:numPr>
          <w:ilvl w:val="2"/>
          <w:numId w:val="38"/>
        </w:numPr>
        <w:rPr>
          <w:rFonts w:cs="宋体"/>
        </w:rPr>
      </w:pPr>
      <w:bookmarkStart w:id="119" w:name="_Toc1153"/>
      <w:bookmarkStart w:id="120" w:name="_Toc12043"/>
      <w:r>
        <w:rPr>
          <w:rFonts w:hint="eastAsia" w:cs="宋体"/>
        </w:rPr>
        <w:t>知识地图</w:t>
      </w:r>
      <w:bookmarkEnd w:id="119"/>
      <w:bookmarkEnd w:id="120"/>
      <w:r>
        <w:rPr>
          <w:rFonts w:hint="eastAsia" w:cs="宋体"/>
        </w:rPr>
        <w:tab/>
      </w:r>
    </w:p>
    <w:p>
      <w:pPr>
        <w:pStyle w:val="66"/>
        <w:ind w:firstLine="480"/>
        <w:rPr>
          <w:rFonts w:cs="宋体"/>
        </w:rPr>
      </w:pPr>
      <w:r>
        <w:rPr>
          <w:rFonts w:hint="eastAsia" w:cs="宋体"/>
        </w:rPr>
        <w:t>知识专家按照特定主题，通过对知识库的文档进行提取后制作成知识地图，知识地图的主要功能在于，当我们需要某类专业知识或者某个特定主题的知识时，可以透过知识地图找到我们所需的一系列的知识。</w:t>
      </w:r>
    </w:p>
    <w:p>
      <w:pPr>
        <w:pStyle w:val="4"/>
        <w:numPr>
          <w:ilvl w:val="2"/>
          <w:numId w:val="38"/>
        </w:numPr>
        <w:rPr>
          <w:rFonts w:cs="宋体"/>
        </w:rPr>
      </w:pPr>
      <w:bookmarkStart w:id="121" w:name="_Toc27692"/>
      <w:bookmarkStart w:id="122" w:name="_Toc21663"/>
      <w:r>
        <w:rPr>
          <w:rFonts w:hint="eastAsia" w:cs="宋体"/>
        </w:rPr>
        <w:t>文档分析</w:t>
      </w:r>
      <w:bookmarkEnd w:id="121"/>
      <w:bookmarkEnd w:id="122"/>
      <w:r>
        <w:rPr>
          <w:rFonts w:hint="eastAsia" w:cs="宋体"/>
        </w:rPr>
        <w:tab/>
      </w:r>
    </w:p>
    <w:p>
      <w:pPr>
        <w:pStyle w:val="66"/>
        <w:ind w:firstLine="480"/>
        <w:rPr>
          <w:rFonts w:cs="宋体"/>
        </w:rPr>
      </w:pPr>
      <w:r>
        <w:rPr>
          <w:rFonts w:hint="eastAsia" w:cs="宋体"/>
        </w:rPr>
        <w:t>可以对文档的数量、发起人等进行数量统计。</w:t>
      </w:r>
    </w:p>
    <w:p>
      <w:pPr>
        <w:pStyle w:val="4"/>
        <w:numPr>
          <w:ilvl w:val="2"/>
          <w:numId w:val="38"/>
        </w:numPr>
        <w:rPr>
          <w:rFonts w:cs="宋体"/>
        </w:rPr>
      </w:pPr>
      <w:bookmarkStart w:id="123" w:name="_Toc9523"/>
      <w:bookmarkStart w:id="124" w:name="_Toc20950"/>
      <w:r>
        <w:rPr>
          <w:rFonts w:hint="eastAsia" w:cs="宋体"/>
        </w:rPr>
        <w:t>文档防篡改</w:t>
      </w:r>
      <w:bookmarkEnd w:id="123"/>
      <w:bookmarkEnd w:id="124"/>
      <w:r>
        <w:rPr>
          <w:rFonts w:hint="eastAsia" w:cs="宋体"/>
        </w:rPr>
        <w:tab/>
      </w:r>
    </w:p>
    <w:p>
      <w:pPr>
        <w:pStyle w:val="66"/>
        <w:ind w:firstLine="480"/>
        <w:rPr>
          <w:rFonts w:cs="宋体"/>
        </w:rPr>
      </w:pPr>
      <w:r>
        <w:rPr>
          <w:rFonts w:hint="eastAsia" w:cs="宋体"/>
        </w:rPr>
        <w:t>对文档的正文实现防篡改，一旦被篡改文档签名验证即失效。</w:t>
      </w:r>
    </w:p>
    <w:p>
      <w:pPr>
        <w:pStyle w:val="3"/>
        <w:ind w:left="704" w:hanging="420"/>
        <w:rPr>
          <w:rFonts w:cs="宋体"/>
        </w:rPr>
      </w:pPr>
      <w:bookmarkStart w:id="125" w:name="_Toc25292"/>
      <w:r>
        <w:rPr>
          <w:rFonts w:hint="eastAsia" w:cs="宋体"/>
        </w:rPr>
        <w:t>协同办公功能需求</w:t>
      </w:r>
      <w:bookmarkEnd w:id="125"/>
    </w:p>
    <w:p>
      <w:pPr>
        <w:rPr>
          <w:rFonts w:ascii="宋体" w:hAnsi="宋体" w:eastAsia="宋体" w:cs="宋体"/>
        </w:rPr>
      </w:pPr>
    </w:p>
    <w:p>
      <w:pPr>
        <w:pStyle w:val="66"/>
        <w:ind w:firstLine="480"/>
        <w:rPr>
          <w:rFonts w:cs="宋体"/>
        </w:rPr>
      </w:pPr>
      <w:r>
        <w:rPr>
          <w:rFonts w:hint="eastAsia" w:cs="宋体"/>
        </w:rPr>
        <w:t>协同平台是统一的业务协作和知识共享中心，全面集成各行政办公系统的信息、流程，满足集团各部门日常行政办公管理、业务协同等需要。实现集团总部与各子公司的公文处理电子化，减少纸质办公，对集团总部及各子公司会议、活动、重要接待等综合事务的协调管理以及实现集团总部与各子公司跨区域、跨部门地异地办公、移动办公能力。协同平台主要包含以下内容：</w:t>
      </w:r>
    </w:p>
    <w:p>
      <w:pPr>
        <w:pStyle w:val="4"/>
        <w:numPr>
          <w:ilvl w:val="2"/>
          <w:numId w:val="39"/>
        </w:numPr>
        <w:rPr>
          <w:rFonts w:cs="宋体"/>
        </w:rPr>
      </w:pPr>
      <w:bookmarkStart w:id="126" w:name="_Toc24266"/>
      <w:r>
        <w:rPr>
          <w:rFonts w:hint="eastAsia" w:cs="宋体"/>
        </w:rPr>
        <w:t>行政办公类应用</w:t>
      </w:r>
      <w:bookmarkEnd w:id="126"/>
    </w:p>
    <w:p>
      <w:pPr>
        <w:pStyle w:val="66"/>
        <w:ind w:firstLine="480"/>
        <w:rPr>
          <w:rFonts w:cs="宋体"/>
        </w:rPr>
      </w:pPr>
      <w:r>
        <w:rPr>
          <w:rFonts w:hint="eastAsia" w:cs="宋体"/>
        </w:rPr>
        <w:t>行政办公管理包括公文管理、用印管理、办公用品管理、用车管理、会议管理、一周工作安排、重点工作督查督办等功能。重点梳理集团现有的各种行政办公制度，规范行政办公流程，实现行政办公效率的提升，管理的规范透明，通过流程建设，使行政办公制度电子化，流程规范化、标准化，提升集团行政办公执行力。</w:t>
      </w:r>
    </w:p>
    <w:p>
      <w:pPr>
        <w:pStyle w:val="5"/>
        <w:ind w:left="988"/>
        <w:rPr>
          <w:rFonts w:ascii="宋体" w:hAnsi="宋体" w:cs="宋体"/>
        </w:rPr>
      </w:pPr>
      <w:r>
        <w:rPr>
          <w:rFonts w:hint="eastAsia" w:ascii="宋体" w:hAnsi="宋体" w:cs="宋体"/>
        </w:rPr>
        <w:t xml:space="preserve"> 公文管理</w:t>
      </w:r>
    </w:p>
    <w:p>
      <w:pPr>
        <w:pStyle w:val="66"/>
        <w:ind w:firstLine="480"/>
        <w:rPr>
          <w:rFonts w:cs="宋体"/>
        </w:rPr>
      </w:pPr>
      <w:r>
        <w:rPr>
          <w:rFonts w:hint="eastAsia" w:cs="宋体"/>
        </w:rPr>
        <w:t>严格按照国家公文管理规定提供完备的电子公文管理功能，包括：公文应用设置、发文管理、收文管理、签报管理、公文交换、公文督办、公文查询、公文统计、公文档案。</w:t>
      </w:r>
    </w:p>
    <w:p>
      <w:pPr>
        <w:pStyle w:val="78"/>
        <w:numPr>
          <w:ilvl w:val="0"/>
          <w:numId w:val="40"/>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总体要求</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公文审批：实现领导审核审批、电子盖章、签字、文单签批、提交意见等应用，为组织中各级领导处理公文提供易用工具。</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公文督办：使得目标管理与督查督办相结合，规范办理流程、梳理和明确各部门职能，发挥领导枢纽作用。</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 xml:space="preserve">流程控制：公文流转过程中，通过公文模板（流程模板、公文正文模板等）支持公文流转的正式性、严肃性与规范性，实现公文管理的刚性控制；通过会签、多级会签、回退、终止等应用，支持公文流转过程中的异常情况处理。 </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留痕信息管理：提供两种留痕信息管理，一种为保留电子公文的具体修改的内容，即修改内容留痕；一种为保留修改痕迹。使得公文流转过程中，对公文的操作及操作对象、操作者都清晰可见。</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留言小纸条：支持领导在公文正文插入小纸条来显示办理意见。</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签字意见模板自定义：支持自定义签字意见显示模板，可以在不同得节点显示不同样式的签字意见，</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保密管理：支持公文文单、正文的修改权限控制，以及增减附件的控制，支持复制、下载、打印权限控制，防拷贝，实现公文传输的安全性。</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归档管理：支持电子公文归档和安全存放，确保公文归档保存的真实、完整、安全与可识别；并提供公文文档库管理功能，实现公文分类、入卷、借阅，并记录相应操作过程。</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电子印章：支持电子印章授权与校验。</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跨单位传递：提供公文交换中心，实现公文在同组织下跨单位传递。</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文号生成：支持公文号、内部文号自动生成，并提供断号管理。</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查询统计：自定义查询条件，实现分时分类统计与查询。</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公文转发：支持收文转发文、收文转公告。</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日志管理：可了解到整个公文的流转状态，便于公文的发起者、处理者、督办人员对公文中每位参与者状况的了解。</w:t>
      </w:r>
    </w:p>
    <w:p>
      <w:pPr>
        <w:pStyle w:val="78"/>
        <w:numPr>
          <w:ilvl w:val="0"/>
          <w:numId w:val="41"/>
        </w:numPr>
        <w:spacing w:line="360" w:lineRule="auto"/>
        <w:ind w:firstLineChars="0"/>
        <w:rPr>
          <w:rFonts w:ascii="宋体" w:hAnsi="宋体" w:eastAsia="宋体" w:cs="宋体"/>
          <w:sz w:val="24"/>
          <w:szCs w:val="24"/>
        </w:rPr>
      </w:pPr>
      <w:r>
        <w:rPr>
          <w:rFonts w:hint="eastAsia" w:ascii="宋体" w:hAnsi="宋体" w:eastAsia="宋体" w:cs="宋体"/>
          <w:sz w:val="24"/>
          <w:szCs w:val="24"/>
        </w:rPr>
        <w:t>明细查看：可以查看到各处理人的公文收到时间、处理时间、处理时长、有无延期等情况，以便清楚公文的流转效率和瓶颈所在。</w:t>
      </w:r>
    </w:p>
    <w:p>
      <w:pPr>
        <w:pStyle w:val="78"/>
        <w:numPr>
          <w:ilvl w:val="0"/>
          <w:numId w:val="40"/>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发文管理</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支持拟文、审批、审核、复核、会签、签发的公文成文审批过程；</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支持调用模板；</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支持公文套红、用印、封发、归档的公文处理过程；</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支持调用各类文档模板；</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支持行文过程的正文套红、公文单套红和打印输出；</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支持行文过程的手写批注、文字批注、显示/隐藏痕迹、文档清稿、电子印章；</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支持发文转公告；</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支持会签、回退、终止；</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支持发起人附言；支持补充正文、补充附件；</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支持处理期限和超期管理；</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支持文号自动管理，支持断号选择；</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支持集团背靠背发文；</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支持自定义流转签字意见簿显示样式；</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支持发文过程中进行公文督办监督。</w:t>
      </w:r>
      <w:bookmarkStart w:id="127" w:name="_Toc225918587"/>
      <w:bookmarkEnd w:id="127"/>
    </w:p>
    <w:p>
      <w:pPr>
        <w:pStyle w:val="78"/>
        <w:numPr>
          <w:ilvl w:val="0"/>
          <w:numId w:val="40"/>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收文管理</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支持收办件、收阅件处理；</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支持登记、拟办、会签、承办、办理、阅读、知会等节点动作；</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支持系统内部收文登记；</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支持外来文纸质公文、外来电子公文登记；</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支持收文转发文：实现对上级单位、上级行政部门来文的转发；</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支持调用收文模板；</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支持收文处理过程中的督办设置；</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支持收文处理流程期限设置、超期提醒设置、跟踪设置；</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支持登记人登记公文时附言。</w:t>
      </w:r>
    </w:p>
    <w:p>
      <w:pPr>
        <w:pStyle w:val="78"/>
        <w:numPr>
          <w:ilvl w:val="0"/>
          <w:numId w:val="40"/>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签报管理</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支持签报拟文、审批、审核、复核、会签、办理、归档等的签报处理过程；</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支持调用签报模板；</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支持行文过程的手写批注、文字批注、显示/隐藏痕迹、文档清稿、电子印章；</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支持回退、终止等异常处理；</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支持关联其他公文、关联知识文档；支持多种格式附件；</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支持处理期限和超期管理；</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支持签报文号自动引用；</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支持签报处理过程中进行督办监督。</w:t>
      </w:r>
    </w:p>
    <w:p>
      <w:pPr>
        <w:pStyle w:val="78"/>
        <w:numPr>
          <w:ilvl w:val="0"/>
          <w:numId w:val="40"/>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查询统计</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可以查看查询结果中的具体公文，包括公文正文、流程、文单。</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支持处于不同流转状态下的公文查询。</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查询条件多样，符合各类查找要求（包括按各种类型时间段查询、按各表单内容查询）。</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 xml:space="preserve">设立完善的查询权限机制，对于已归档的公文，只能查询文件密级为普通且查询者参与的公文，实现严格把控查找结果，保证公文的安全可控。 </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收发查询、收发统计结果支持Excel导出。</w:t>
      </w:r>
    </w:p>
    <w:p>
      <w:pPr>
        <w:pStyle w:val="78"/>
        <w:numPr>
          <w:ilvl w:val="0"/>
          <w:numId w:val="40"/>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公文档案</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安全存放：确保公文归档保存的真实、完整、安全与可识别。</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支持自定义公文档案目录结构。</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文档库管理：实现分类、入卷、借阅、检索、与过程痕迹记录。</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支持已归档公文的借阅，支持借阅时间限制、操作权限，提供借阅跟踪，实现已归档公文的安全可控。</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支持查看已归档公文操作历史。</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支持固定格式的输出打印及纸质存档。</w:t>
      </w:r>
    </w:p>
    <w:p>
      <w:pPr>
        <w:pStyle w:val="78"/>
        <w:numPr>
          <w:ilvl w:val="0"/>
          <w:numId w:val="40"/>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公文交换平台</w:t>
      </w:r>
    </w:p>
    <w:p>
      <w:pPr>
        <w:numPr>
          <w:ilvl w:val="0"/>
          <w:numId w:val="42"/>
        </w:numPr>
        <w:tabs>
          <w:tab w:val="left" w:pos="720"/>
          <w:tab w:val="left" w:pos="840"/>
        </w:tabs>
        <w:spacing w:line="460" w:lineRule="exact"/>
        <w:ind w:left="567"/>
        <w:rPr>
          <w:rFonts w:ascii="宋体" w:hAnsi="宋体" w:eastAsia="宋体" w:cs="宋体"/>
          <w:sz w:val="24"/>
          <w:szCs w:val="24"/>
        </w:rPr>
      </w:pPr>
      <w:r>
        <w:rPr>
          <w:rFonts w:hint="eastAsia" w:ascii="宋体" w:hAnsi="宋体" w:eastAsia="宋体" w:cs="宋体"/>
          <w:sz w:val="24"/>
          <w:szCs w:val="24"/>
        </w:rPr>
        <w:t>针对集团内部公文交换，需提供内部数据公文交换平台，方便实现集团与下属公司之间的公文及流程数据交换。通过公文交换平台，实现集团与下属公司的数据共享及信 息的上传下达。</w:t>
      </w:r>
    </w:p>
    <w:p>
      <w:pPr>
        <w:tabs>
          <w:tab w:val="left" w:pos="720"/>
          <w:tab w:val="left" w:pos="840"/>
        </w:tabs>
        <w:spacing w:line="460" w:lineRule="exact"/>
        <w:ind w:left="567"/>
        <w:rPr>
          <w:rFonts w:ascii="宋体" w:hAnsi="宋体" w:eastAsia="宋体" w:cs="宋体"/>
          <w:sz w:val="24"/>
          <w:szCs w:val="24"/>
        </w:rPr>
      </w:pPr>
    </w:p>
    <w:p>
      <w:pPr>
        <w:pStyle w:val="5"/>
        <w:ind w:left="988"/>
        <w:rPr>
          <w:rFonts w:ascii="宋体" w:hAnsi="宋体" w:cs="宋体"/>
        </w:rPr>
      </w:pPr>
      <w:r>
        <w:rPr>
          <w:rFonts w:hint="eastAsia" w:ascii="宋体" w:hAnsi="宋体" w:cs="宋体"/>
        </w:rPr>
        <w:t xml:space="preserve"> 督查督办</w:t>
      </w:r>
    </w:p>
    <w:p>
      <w:pPr>
        <w:pStyle w:val="66"/>
        <w:ind w:firstLine="480"/>
        <w:rPr>
          <w:rFonts w:cs="宋体"/>
        </w:rPr>
      </w:pPr>
      <w:r>
        <w:rPr>
          <w:rFonts w:hint="eastAsia" w:cs="宋体"/>
        </w:rPr>
        <w:t>主要用于集团领导安排的重要工作的下达，实现督办事宜的执行、跟踪等记录和反馈功能。</w:t>
      </w:r>
    </w:p>
    <w:p>
      <w:pPr>
        <w:pStyle w:val="78"/>
        <w:numPr>
          <w:ilvl w:val="0"/>
          <w:numId w:val="43"/>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任务录入</w:t>
      </w:r>
    </w:p>
    <w:p>
      <w:pPr>
        <w:pStyle w:val="66"/>
        <w:ind w:firstLine="480"/>
        <w:rPr>
          <w:rFonts w:cs="宋体"/>
        </w:rPr>
      </w:pPr>
      <w:r>
        <w:rPr>
          <w:rFonts w:hint="eastAsia" w:cs="宋体"/>
        </w:rPr>
        <w:t>数据来源包含收文导入、EXCEL表格导入及手工录入。</w:t>
      </w:r>
    </w:p>
    <w:p>
      <w:pPr>
        <w:spacing w:line="360" w:lineRule="auto"/>
        <w:rPr>
          <w:rFonts w:ascii="宋体" w:hAnsi="宋体" w:eastAsia="宋体" w:cs="宋体"/>
          <w:color w:val="000000" w:themeColor="text1"/>
          <w:sz w:val="24"/>
          <w:szCs w:val="24"/>
          <w14:textFill>
            <w14:solidFill>
              <w14:schemeClr w14:val="tx1"/>
            </w14:solidFill>
          </w14:textFill>
        </w:rPr>
      </w:pPr>
    </w:p>
    <w:p>
      <w:pPr>
        <w:pStyle w:val="78"/>
        <w:numPr>
          <w:ilvl w:val="0"/>
          <w:numId w:val="43"/>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任务分解</w:t>
      </w:r>
    </w:p>
    <w:p>
      <w:pPr>
        <w:numPr>
          <w:ilvl w:val="0"/>
          <w:numId w:val="44"/>
        </w:num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支持按照督查内容对事项逐项分解，明确办理内容、牵头处室、配合处室、办理时限等；</w:t>
      </w:r>
    </w:p>
    <w:p>
      <w:pPr>
        <w:numPr>
          <w:ilvl w:val="0"/>
          <w:numId w:val="44"/>
        </w:num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支持对督查事项进行审定并补充完善其他要素，督查事项可以导出生成WORD、WPS、EXCEL表格。</w:t>
      </w:r>
    </w:p>
    <w:p>
      <w:pPr>
        <w:spacing w:line="360" w:lineRule="auto"/>
        <w:rPr>
          <w:rFonts w:ascii="宋体" w:hAnsi="宋体" w:eastAsia="宋体" w:cs="宋体"/>
          <w:color w:val="000000" w:themeColor="text1"/>
          <w:sz w:val="24"/>
          <w:szCs w:val="24"/>
          <w14:textFill>
            <w14:solidFill>
              <w14:schemeClr w14:val="tx1"/>
            </w14:solidFill>
          </w14:textFill>
        </w:rPr>
      </w:pPr>
    </w:p>
    <w:p>
      <w:pPr>
        <w:pStyle w:val="78"/>
        <w:numPr>
          <w:ilvl w:val="0"/>
          <w:numId w:val="43"/>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督查督办</w:t>
      </w:r>
    </w:p>
    <w:p>
      <w:pPr>
        <w:pStyle w:val="66"/>
        <w:ind w:firstLine="480"/>
        <w:rPr>
          <w:rFonts w:cs="宋体"/>
        </w:rPr>
      </w:pPr>
      <w:r>
        <w:rPr>
          <w:rFonts w:hint="eastAsia" w:cs="宋体"/>
        </w:rPr>
        <w:t>支持多种形式催办，包含对进度超期及进度延误进行催办。</w:t>
      </w:r>
    </w:p>
    <w:p>
      <w:pPr>
        <w:pStyle w:val="66"/>
        <w:ind w:firstLine="480"/>
        <w:rPr>
          <w:rFonts w:cs="宋体"/>
        </w:rPr>
      </w:pPr>
      <w:r>
        <w:rPr>
          <w:rFonts w:hint="eastAsia" w:cs="宋体"/>
        </w:rPr>
        <w:t>每个督查事项都可以设置上报进度周期，系统自动提醒指定对象上报。督查专员可自行对某个、某类事项临时设置上报时限，系统自动提醒责任处室。</w:t>
      </w:r>
    </w:p>
    <w:p>
      <w:pPr>
        <w:pStyle w:val="78"/>
        <w:numPr>
          <w:ilvl w:val="0"/>
          <w:numId w:val="45"/>
        </w:numPr>
        <w:spacing w:line="360" w:lineRule="auto"/>
        <w:ind w:left="42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系统对超期未反馈每天提醒责任单位经办人、处长、分管领导和督查人员。根据超期时间长短亮黄灯、红灯，纳入绩效考核。</w:t>
      </w:r>
    </w:p>
    <w:p>
      <w:pPr>
        <w:pStyle w:val="78"/>
        <w:numPr>
          <w:ilvl w:val="0"/>
          <w:numId w:val="45"/>
        </w:numPr>
        <w:spacing w:line="360" w:lineRule="auto"/>
        <w:ind w:left="42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一些重要督查事项或进度缓慢督查事项，可通过系统下发《督查催办通知》，或开展约谈、组织协调会、现场检查等工作进行督办，督查情况纳入工作记录。工作记录可以与办件链接。需要转监察部门的，按照公文程序办理。</w:t>
      </w:r>
    </w:p>
    <w:p>
      <w:pPr>
        <w:pStyle w:val="78"/>
        <w:spacing w:line="360" w:lineRule="auto"/>
        <w:ind w:left="426" w:firstLine="0" w:firstLineChars="0"/>
        <w:rPr>
          <w:rFonts w:ascii="宋体" w:hAnsi="宋体" w:eastAsia="宋体" w:cs="宋体"/>
          <w:color w:val="000000" w:themeColor="text1"/>
          <w:sz w:val="24"/>
          <w:szCs w:val="24"/>
          <w14:textFill>
            <w14:solidFill>
              <w14:schemeClr w14:val="tx1"/>
            </w14:solidFill>
          </w14:textFill>
        </w:rPr>
      </w:pPr>
    </w:p>
    <w:p>
      <w:pPr>
        <w:pStyle w:val="78"/>
        <w:numPr>
          <w:ilvl w:val="0"/>
          <w:numId w:val="43"/>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进度跟踪及完成评价</w:t>
      </w:r>
    </w:p>
    <w:p>
      <w:pPr>
        <w:pStyle w:val="78"/>
        <w:numPr>
          <w:ilvl w:val="0"/>
          <w:numId w:val="45"/>
        </w:numPr>
        <w:spacing w:line="360" w:lineRule="auto"/>
        <w:ind w:left="42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可通过系统向各责任单位发出督查通知，汇总任务事项的进展情况。</w:t>
      </w:r>
    </w:p>
    <w:p>
      <w:pPr>
        <w:pStyle w:val="78"/>
        <w:numPr>
          <w:ilvl w:val="0"/>
          <w:numId w:val="45"/>
        </w:numPr>
        <w:spacing w:line="360" w:lineRule="auto"/>
        <w:ind w:left="42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对各处室报送的任务进展情况审核，审核后的内容才出现在汇总表中。新报送的内容出现在经办人的“待审核”中。</w:t>
      </w:r>
    </w:p>
    <w:p>
      <w:pPr>
        <w:pStyle w:val="78"/>
        <w:numPr>
          <w:ilvl w:val="0"/>
          <w:numId w:val="45"/>
        </w:numPr>
        <w:spacing w:line="360" w:lineRule="auto"/>
        <w:ind w:left="42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对填报不清楚、与客观事实不符或不合要求的，可退回重新报送。</w:t>
      </w:r>
    </w:p>
    <w:p>
      <w:pPr>
        <w:pStyle w:val="78"/>
        <w:numPr>
          <w:ilvl w:val="0"/>
          <w:numId w:val="45"/>
        </w:numPr>
        <w:spacing w:line="360" w:lineRule="auto"/>
        <w:ind w:left="42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根据层级可对审核内容进行修改，同时保留修改痕迹。</w:t>
      </w:r>
    </w:p>
    <w:p>
      <w:pPr>
        <w:pStyle w:val="78"/>
        <w:numPr>
          <w:ilvl w:val="0"/>
          <w:numId w:val="45"/>
        </w:numPr>
        <w:spacing w:line="360" w:lineRule="auto"/>
        <w:ind w:left="42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可对项目进度进行评价，评价结果反馈给责任处室，督查专员可调整任务完成时限。</w:t>
      </w:r>
    </w:p>
    <w:p>
      <w:pPr>
        <w:pStyle w:val="78"/>
        <w:spacing w:line="360" w:lineRule="auto"/>
        <w:ind w:left="426" w:firstLine="0" w:firstLineChars="0"/>
        <w:rPr>
          <w:rFonts w:ascii="宋体" w:hAnsi="宋体" w:eastAsia="宋体" w:cs="宋体"/>
          <w:color w:val="000000" w:themeColor="text1"/>
          <w:sz w:val="24"/>
          <w:szCs w:val="24"/>
          <w14:textFill>
            <w14:solidFill>
              <w14:schemeClr w14:val="tx1"/>
            </w14:solidFill>
          </w14:textFill>
        </w:rPr>
      </w:pPr>
    </w:p>
    <w:p>
      <w:pPr>
        <w:pStyle w:val="78"/>
        <w:numPr>
          <w:ilvl w:val="0"/>
          <w:numId w:val="43"/>
        </w:numPr>
        <w:tabs>
          <w:tab w:val="left" w:pos="720"/>
          <w:tab w:val="left" w:pos="840"/>
        </w:tabs>
        <w:spacing w:line="460" w:lineRule="exact"/>
        <w:ind w:firstLineChars="0"/>
        <w:rPr>
          <w:rFonts w:ascii="宋体" w:hAnsi="宋体" w:eastAsia="宋体" w:cs="宋体"/>
          <w:sz w:val="24"/>
          <w:szCs w:val="24"/>
        </w:rPr>
      </w:pPr>
      <w:r>
        <w:rPr>
          <w:rFonts w:hint="eastAsia" w:ascii="宋体" w:hAnsi="宋体" w:eastAsia="宋体" w:cs="宋体"/>
          <w:sz w:val="24"/>
          <w:szCs w:val="24"/>
        </w:rPr>
        <w:t>统计分析报表</w:t>
      </w:r>
    </w:p>
    <w:p>
      <w:pPr>
        <w:numPr>
          <w:ilvl w:val="0"/>
          <w:numId w:val="46"/>
        </w:num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可生成季度、年度督办专报，支持报表字段自定义和格式定制;</w:t>
      </w:r>
    </w:p>
    <w:p>
      <w:pPr>
        <w:numPr>
          <w:ilvl w:val="0"/>
          <w:numId w:val="46"/>
        </w:num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可以通过列表、柱状图、饼状图等方式展现自定义统计数据;</w:t>
      </w:r>
    </w:p>
    <w:p>
      <w:pPr>
        <w:numPr>
          <w:ilvl w:val="0"/>
          <w:numId w:val="46"/>
        </w:num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按照需求提供个性化、全角度的统计数据服务。</w:t>
      </w:r>
    </w:p>
    <w:p>
      <w:pPr>
        <w:tabs>
          <w:tab w:val="left" w:pos="720"/>
          <w:tab w:val="left" w:pos="840"/>
        </w:tabs>
        <w:spacing w:line="460" w:lineRule="exact"/>
        <w:rPr>
          <w:rFonts w:ascii="宋体" w:hAnsi="宋体" w:eastAsia="宋体" w:cs="宋体"/>
          <w:sz w:val="24"/>
          <w:szCs w:val="24"/>
        </w:rPr>
      </w:pPr>
    </w:p>
    <w:p>
      <w:pPr>
        <w:pStyle w:val="5"/>
        <w:ind w:left="988"/>
        <w:rPr>
          <w:rFonts w:ascii="宋体" w:hAnsi="宋体" w:cs="宋体"/>
        </w:rPr>
      </w:pPr>
      <w:r>
        <w:rPr>
          <w:rFonts w:hint="eastAsia" w:ascii="宋体" w:hAnsi="宋体" w:cs="宋体"/>
        </w:rPr>
        <w:t>会议管理</w:t>
      </w:r>
    </w:p>
    <w:p>
      <w:pPr>
        <w:pStyle w:val="66"/>
        <w:ind w:firstLine="480"/>
        <w:rPr>
          <w:rFonts w:cs="宋体"/>
        </w:rPr>
      </w:pPr>
      <w:r>
        <w:rPr>
          <w:rFonts w:hint="eastAsia" w:cs="宋体"/>
        </w:rPr>
        <w:t>包括会议室管理和会议安排、会议通知、会议材料、会议纪要。具备会议通知的拟定、审核、发布等，会议室管理包括会议室概况、会议室状态，会议室的申请、审批、通知与会人、查询、使用统计等功能。会议室管理在日程安排的基础上，避免会议时间和会议场地的冲突，实现会议时间确定和会议场地的安排。申请完毕后，将会议通知发送给与会单位或个人，并具备短信提醒开会等功能。会议纪要根据权限浏览、查询等，并自动归档。管理集团内部上会及下属公司会议上报的审核。</w:t>
      </w:r>
    </w:p>
    <w:p>
      <w:pPr>
        <w:tabs>
          <w:tab w:val="left" w:pos="720"/>
          <w:tab w:val="left" w:pos="840"/>
        </w:tabs>
        <w:spacing w:line="460" w:lineRule="exact"/>
        <w:rPr>
          <w:rFonts w:ascii="宋体" w:hAnsi="宋体" w:eastAsia="宋体" w:cs="宋体"/>
          <w:sz w:val="24"/>
          <w:szCs w:val="24"/>
        </w:rPr>
      </w:pPr>
    </w:p>
    <w:p>
      <w:pPr>
        <w:numPr>
          <w:ilvl w:val="0"/>
          <w:numId w:val="47"/>
        </w:numPr>
        <w:spacing w:line="360" w:lineRule="auto"/>
        <w:ind w:left="567"/>
        <w:rPr>
          <w:rFonts w:ascii="宋体" w:hAnsi="宋体" w:eastAsia="宋体" w:cs="宋体"/>
          <w:sz w:val="24"/>
          <w:szCs w:val="24"/>
        </w:rPr>
      </w:pPr>
      <w:r>
        <w:rPr>
          <w:rFonts w:hint="eastAsia" w:ascii="宋体" w:hAnsi="宋体" w:eastAsia="宋体" w:cs="宋体"/>
          <w:sz w:val="24"/>
          <w:szCs w:val="24"/>
        </w:rPr>
        <w:t>会议分类管理：会议分为普通会议和公司级会议两种，预订会议室会议时用户可选择会管人员（前台、IT支持）和会议需要的办公设备（投影、视频音频、桌牌、茶水等）。</w:t>
      </w:r>
    </w:p>
    <w:p>
      <w:pPr>
        <w:numPr>
          <w:ilvl w:val="0"/>
          <w:numId w:val="47"/>
        </w:numPr>
        <w:spacing w:line="360" w:lineRule="auto"/>
        <w:ind w:left="567"/>
        <w:rPr>
          <w:rFonts w:ascii="宋体" w:hAnsi="宋体" w:eastAsia="宋体" w:cs="宋体"/>
          <w:sz w:val="24"/>
          <w:szCs w:val="24"/>
        </w:rPr>
      </w:pPr>
      <w:r>
        <w:rPr>
          <w:rFonts w:hint="eastAsia" w:ascii="宋体" w:hAnsi="宋体" w:eastAsia="宋体" w:cs="宋体"/>
          <w:sz w:val="24"/>
          <w:szCs w:val="24"/>
        </w:rPr>
        <w:t>会议室管理：可通过系统查看已在系统中登记的各个会议室的使用情况，能快速预定需要使用的会议室并确定会议室的使用时间。选择会议室时，可展示不同时间各会议室的占用情况、预订人、会议主题等信息。</w:t>
      </w:r>
    </w:p>
    <w:p>
      <w:pPr>
        <w:numPr>
          <w:ilvl w:val="0"/>
          <w:numId w:val="47"/>
        </w:numPr>
        <w:spacing w:line="360" w:lineRule="auto"/>
        <w:ind w:left="567"/>
        <w:rPr>
          <w:rFonts w:ascii="宋体" w:hAnsi="宋体" w:eastAsia="宋体" w:cs="宋体"/>
          <w:sz w:val="24"/>
          <w:szCs w:val="24"/>
        </w:rPr>
      </w:pPr>
      <w:r>
        <w:rPr>
          <w:rFonts w:hint="eastAsia" w:ascii="宋体" w:hAnsi="宋体" w:eastAsia="宋体" w:cs="宋体"/>
          <w:sz w:val="24"/>
          <w:szCs w:val="24"/>
        </w:rPr>
        <w:t>会议通知：会议流程发起后，可以设置通过短信平台、电子邮件、即时短信息等多种的会议通知方式通知与会人员，并自动将会议自动安排进与会人员日程表。通过发出后系统自动发出回执给予参会确认，同时参会人员可自行下载权限范围内的会议相关资料。</w:t>
      </w:r>
    </w:p>
    <w:p>
      <w:pPr>
        <w:numPr>
          <w:ilvl w:val="0"/>
          <w:numId w:val="47"/>
        </w:numPr>
        <w:spacing w:line="360" w:lineRule="auto"/>
        <w:ind w:left="567"/>
        <w:rPr>
          <w:rFonts w:ascii="宋体" w:hAnsi="宋体" w:eastAsia="宋体" w:cs="宋体"/>
          <w:sz w:val="24"/>
          <w:szCs w:val="24"/>
        </w:rPr>
      </w:pPr>
      <w:r>
        <w:rPr>
          <w:rFonts w:hint="eastAsia" w:ascii="宋体" w:hAnsi="宋体" w:eastAsia="宋体" w:cs="宋体"/>
          <w:sz w:val="24"/>
          <w:szCs w:val="24"/>
        </w:rPr>
        <w:t>会议取消：支持以邮件、短信、即时消息等方式通知参会人。</w:t>
      </w:r>
    </w:p>
    <w:p>
      <w:pPr>
        <w:numPr>
          <w:ilvl w:val="0"/>
          <w:numId w:val="47"/>
        </w:numPr>
        <w:spacing w:line="360" w:lineRule="auto"/>
        <w:ind w:left="567"/>
        <w:rPr>
          <w:rFonts w:ascii="宋体" w:hAnsi="宋体" w:eastAsia="宋体" w:cs="宋体"/>
          <w:sz w:val="24"/>
          <w:szCs w:val="24"/>
        </w:rPr>
      </w:pPr>
      <w:r>
        <w:rPr>
          <w:rFonts w:hint="eastAsia" w:ascii="宋体" w:hAnsi="宋体" w:eastAsia="宋体" w:cs="宋体"/>
          <w:sz w:val="24"/>
          <w:szCs w:val="24"/>
        </w:rPr>
        <w:t>会议决议：每次会议，形成历史会议记录，方便日后查询，可以直接启动会议纪要的发文审批等功能。</w:t>
      </w:r>
    </w:p>
    <w:p>
      <w:pPr>
        <w:numPr>
          <w:ilvl w:val="0"/>
          <w:numId w:val="47"/>
        </w:numPr>
        <w:spacing w:line="360" w:lineRule="auto"/>
        <w:ind w:left="567"/>
        <w:rPr>
          <w:rFonts w:ascii="宋体" w:hAnsi="宋体" w:eastAsia="宋体" w:cs="宋体"/>
          <w:sz w:val="24"/>
          <w:szCs w:val="24"/>
        </w:rPr>
      </w:pPr>
      <w:r>
        <w:rPr>
          <w:rFonts w:hint="eastAsia" w:ascii="宋体" w:hAnsi="宋体" w:eastAsia="宋体" w:cs="宋体"/>
          <w:sz w:val="24"/>
          <w:szCs w:val="24"/>
        </w:rPr>
        <w:t>会议与日程关联：会议预定可按照时间段拖动选择，预定成功后关联到“个人日程”功能。</w:t>
      </w:r>
    </w:p>
    <w:p>
      <w:pPr>
        <w:numPr>
          <w:ilvl w:val="0"/>
          <w:numId w:val="47"/>
        </w:numPr>
        <w:spacing w:line="360" w:lineRule="auto"/>
        <w:ind w:left="567"/>
        <w:rPr>
          <w:rFonts w:ascii="宋体" w:hAnsi="宋体" w:eastAsia="宋体" w:cs="宋体"/>
          <w:sz w:val="24"/>
          <w:szCs w:val="24"/>
        </w:rPr>
      </w:pPr>
      <w:r>
        <w:rPr>
          <w:rFonts w:hint="eastAsia" w:ascii="宋体" w:hAnsi="宋体" w:eastAsia="宋体" w:cs="宋体"/>
          <w:sz w:val="24"/>
          <w:szCs w:val="24"/>
        </w:rPr>
        <w:t>会议查询：支持多条件组合模糊查询会议状态。</w:t>
      </w:r>
    </w:p>
    <w:p>
      <w:pPr>
        <w:spacing w:line="360" w:lineRule="auto"/>
        <w:ind w:left="567"/>
        <w:rPr>
          <w:rFonts w:ascii="宋体" w:hAnsi="宋体" w:eastAsia="宋体" w:cs="宋体"/>
          <w:sz w:val="24"/>
          <w:szCs w:val="24"/>
        </w:rPr>
      </w:pPr>
    </w:p>
    <w:p>
      <w:pPr>
        <w:pStyle w:val="5"/>
        <w:ind w:left="988"/>
        <w:rPr>
          <w:rFonts w:ascii="宋体" w:hAnsi="宋体" w:cs="宋体"/>
        </w:rPr>
      </w:pPr>
      <w:r>
        <w:rPr>
          <w:rFonts w:hint="eastAsia" w:ascii="宋体" w:hAnsi="宋体" w:cs="宋体"/>
        </w:rPr>
        <w:t xml:space="preserve"> 领导一周</w:t>
      </w:r>
    </w:p>
    <w:p>
      <w:pPr>
        <w:numPr>
          <w:ilvl w:val="0"/>
          <w:numId w:val="48"/>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支持集团公司领导日程信息的新增、编辑、查看、检索;</w:t>
      </w:r>
    </w:p>
    <w:p>
      <w:pPr>
        <w:numPr>
          <w:ilvl w:val="0"/>
          <w:numId w:val="48"/>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新增和编辑的内容包括领导姓名、日期（包括日期和时间）、活动名称、地点、相关人员（选填）、具体安排（选填）等栏目；</w:t>
      </w:r>
    </w:p>
    <w:p>
      <w:pPr>
        <w:numPr>
          <w:ilvl w:val="0"/>
          <w:numId w:val="48"/>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可按照领导姓名、日、周、月进行分类查看；</w:t>
      </w:r>
    </w:p>
    <w:p>
      <w:pPr>
        <w:numPr>
          <w:ilvl w:val="0"/>
          <w:numId w:val="48"/>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设置检索功能，通过关键词搜索并展示领导日程内相关内容。</w:t>
      </w:r>
    </w:p>
    <w:p>
      <w:pPr>
        <w:tabs>
          <w:tab w:val="left" w:pos="720"/>
          <w:tab w:val="left" w:pos="840"/>
        </w:tabs>
        <w:spacing w:line="460" w:lineRule="exact"/>
        <w:rPr>
          <w:rFonts w:ascii="宋体" w:hAnsi="宋体" w:eastAsia="宋体" w:cs="宋体"/>
          <w:sz w:val="24"/>
          <w:szCs w:val="24"/>
        </w:rPr>
      </w:pPr>
    </w:p>
    <w:p>
      <w:pPr>
        <w:pStyle w:val="5"/>
        <w:ind w:left="988"/>
        <w:rPr>
          <w:rFonts w:ascii="宋体" w:hAnsi="宋体" w:cs="宋体"/>
        </w:rPr>
      </w:pPr>
      <w:r>
        <w:rPr>
          <w:rFonts w:hint="eastAsia" w:ascii="宋体" w:hAnsi="宋体" w:cs="宋体"/>
        </w:rPr>
        <w:t>通讯录管理</w:t>
      </w:r>
    </w:p>
    <w:p>
      <w:pPr>
        <w:pStyle w:val="66"/>
        <w:ind w:firstLine="480"/>
        <w:rPr>
          <w:rFonts w:cs="宋体"/>
        </w:rPr>
      </w:pPr>
      <w:r>
        <w:rPr>
          <w:rFonts w:hint="eastAsia" w:cs="宋体"/>
        </w:rPr>
        <w:t>包括通讯录的分类、设置及查询功能，实现通讯方式个人维护，支持不同公司不同部门构建不同通讯录。</w:t>
      </w:r>
    </w:p>
    <w:p>
      <w:pPr>
        <w:pStyle w:val="5"/>
        <w:ind w:left="988"/>
        <w:rPr>
          <w:rFonts w:ascii="宋体" w:hAnsi="宋体" w:cs="宋体"/>
        </w:rPr>
      </w:pPr>
      <w:r>
        <w:rPr>
          <w:rFonts w:hint="eastAsia" w:ascii="宋体" w:hAnsi="宋体" w:cs="宋体"/>
        </w:rPr>
        <w:t xml:space="preserve"> 接待管理</w:t>
      </w:r>
    </w:p>
    <w:p>
      <w:pPr>
        <w:pStyle w:val="66"/>
        <w:ind w:firstLine="480"/>
        <w:rPr>
          <w:rFonts w:cs="宋体"/>
        </w:rPr>
      </w:pPr>
      <w:r>
        <w:rPr>
          <w:rFonts w:hint="eastAsia" w:cs="宋体"/>
        </w:rPr>
        <w:t>构建接待管理一体化的应用，如外部领导来访，可通过一次录入，自动进行后续的工作安排，如车辆安排、会议安排、食宿安排、议程安排、应急方案预设等，一次录入完成整个后续接待的全协同管理。</w:t>
      </w:r>
    </w:p>
    <w:p>
      <w:pPr>
        <w:pStyle w:val="5"/>
        <w:ind w:left="988"/>
        <w:rPr>
          <w:rFonts w:ascii="宋体" w:hAnsi="宋体" w:cs="宋体"/>
        </w:rPr>
      </w:pPr>
      <w:r>
        <w:rPr>
          <w:rFonts w:hint="eastAsia" w:ascii="宋体" w:hAnsi="宋体" w:cs="宋体"/>
        </w:rPr>
        <w:t>车辆管理</w:t>
      </w:r>
    </w:p>
    <w:p>
      <w:pPr>
        <w:numPr>
          <w:ilvl w:val="0"/>
          <w:numId w:val="49"/>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支持对车辆档案的基本资料维护、车辆保养维修记录等；</w:t>
      </w:r>
    </w:p>
    <w:p>
      <w:pPr>
        <w:numPr>
          <w:ilvl w:val="0"/>
          <w:numId w:val="49"/>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能够通过流程审批对车辆的使用申请；</w:t>
      </w:r>
    </w:p>
    <w:p>
      <w:pPr>
        <w:numPr>
          <w:ilvl w:val="0"/>
          <w:numId w:val="49"/>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提供管理司机基本档案、以及对车辆各种信息进行统计，可按人员、部门、时间、车辆类型等多种方式进行统计等功能。</w:t>
      </w:r>
    </w:p>
    <w:p>
      <w:pPr>
        <w:tabs>
          <w:tab w:val="left" w:pos="720"/>
          <w:tab w:val="left" w:pos="840"/>
        </w:tabs>
        <w:spacing w:line="460" w:lineRule="exact"/>
        <w:rPr>
          <w:rFonts w:ascii="宋体" w:hAnsi="宋体" w:eastAsia="宋体" w:cs="宋体"/>
          <w:sz w:val="24"/>
          <w:szCs w:val="24"/>
        </w:rPr>
      </w:pPr>
    </w:p>
    <w:p>
      <w:pPr>
        <w:pStyle w:val="5"/>
        <w:ind w:left="988"/>
        <w:rPr>
          <w:rFonts w:ascii="宋体" w:hAnsi="宋体" w:cs="宋体"/>
        </w:rPr>
      </w:pPr>
      <w:r>
        <w:rPr>
          <w:rFonts w:hint="eastAsia" w:ascii="宋体" w:hAnsi="宋体" w:cs="宋体"/>
        </w:rPr>
        <w:t>办公资产管理</w:t>
      </w:r>
    </w:p>
    <w:p>
      <w:pPr>
        <w:tabs>
          <w:tab w:val="left" w:pos="720"/>
          <w:tab w:val="left" w:pos="840"/>
        </w:tabs>
        <w:spacing w:line="460" w:lineRule="exact"/>
        <w:ind w:left="420"/>
        <w:rPr>
          <w:rFonts w:ascii="宋体" w:hAnsi="宋体" w:eastAsia="宋体" w:cs="宋体"/>
          <w:sz w:val="24"/>
          <w:szCs w:val="24"/>
        </w:rPr>
      </w:pPr>
      <w:r>
        <w:rPr>
          <w:rFonts w:hint="eastAsia" w:ascii="宋体" w:hAnsi="宋体" w:eastAsia="宋体" w:cs="宋体"/>
          <w:sz w:val="24"/>
          <w:szCs w:val="24"/>
        </w:rPr>
        <w:t>支持实现行政办公资产生命周期管理，实现资产申请，入库，领用，借用，维修，报废等全过程生命周期的管理；</w:t>
      </w:r>
    </w:p>
    <w:p>
      <w:pPr>
        <w:pStyle w:val="5"/>
        <w:ind w:left="988"/>
        <w:rPr>
          <w:rFonts w:ascii="宋体" w:hAnsi="宋体" w:cs="宋体"/>
        </w:rPr>
      </w:pPr>
      <w:r>
        <w:rPr>
          <w:rFonts w:hint="eastAsia" w:ascii="宋体" w:hAnsi="宋体" w:cs="宋体"/>
        </w:rPr>
        <w:t>问卷调查</w:t>
      </w:r>
    </w:p>
    <w:p>
      <w:pPr>
        <w:numPr>
          <w:ilvl w:val="0"/>
          <w:numId w:val="50"/>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可实现模板设计、意见征集及结果统计等；</w:t>
      </w:r>
    </w:p>
    <w:p>
      <w:pPr>
        <w:numPr>
          <w:ilvl w:val="0"/>
          <w:numId w:val="50"/>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调查管理提供面向集团内部各类员工的网上调查功能，包括分类设置、问卷模板设置、发起调查、审核、发布、在线参与调查、调查结果查阅等全生命周期管理；</w:t>
      </w:r>
    </w:p>
    <w:p>
      <w:pPr>
        <w:numPr>
          <w:ilvl w:val="0"/>
          <w:numId w:val="50"/>
        </w:numPr>
        <w:tabs>
          <w:tab w:val="left" w:pos="720"/>
          <w:tab w:val="left" w:pos="840"/>
        </w:tabs>
        <w:spacing w:line="460" w:lineRule="exact"/>
        <w:rPr>
          <w:rFonts w:ascii="宋体" w:hAnsi="宋体" w:eastAsia="宋体" w:cs="宋体"/>
          <w:sz w:val="24"/>
          <w:szCs w:val="24"/>
        </w:rPr>
      </w:pPr>
      <w:r>
        <w:rPr>
          <w:rFonts w:hint="eastAsia" w:ascii="宋体" w:hAnsi="宋体" w:eastAsia="宋体" w:cs="宋体"/>
          <w:sz w:val="24"/>
          <w:szCs w:val="24"/>
        </w:rPr>
        <w:t>支持单选、多选、矩阵、问答、评分等题型，并支持题型扩展，可用于各级企业满意度调查、培训效果调查、工作环境调查等工作。</w:t>
      </w:r>
    </w:p>
    <w:p>
      <w:pPr>
        <w:pStyle w:val="4"/>
        <w:rPr>
          <w:rFonts w:cs="宋体"/>
        </w:rPr>
      </w:pPr>
      <w:bookmarkStart w:id="128" w:name="_Toc17439"/>
      <w:r>
        <w:rPr>
          <w:rFonts w:hint="eastAsia" w:cs="宋体"/>
        </w:rPr>
        <w:t>移动办公应用</w:t>
      </w:r>
      <w:bookmarkEnd w:id="128"/>
    </w:p>
    <w:p>
      <w:pPr>
        <w:pStyle w:val="5"/>
        <w:ind w:left="988"/>
        <w:rPr>
          <w:rFonts w:ascii="宋体" w:hAnsi="宋体" w:cs="宋体"/>
        </w:rPr>
      </w:pPr>
      <w:r>
        <w:rPr>
          <w:rFonts w:hint="eastAsia" w:ascii="宋体" w:hAnsi="宋体" w:cs="宋体"/>
        </w:rPr>
        <w:t xml:space="preserve"> 移动安全</w:t>
      </w:r>
    </w:p>
    <w:p>
      <w:pPr>
        <w:pStyle w:val="66"/>
        <w:ind w:firstLine="480"/>
        <w:rPr>
          <w:rFonts w:cs="宋体"/>
        </w:rPr>
      </w:pPr>
      <w:r>
        <w:rPr>
          <w:rFonts w:hint="eastAsia" w:cs="宋体"/>
        </w:rPr>
        <w:t>支持通过移动终端的设备绑定方式来控制移动设备的安全性，并且支持多种安全验证方式来进行移动办公。</w:t>
      </w:r>
    </w:p>
    <w:p>
      <w:pPr>
        <w:pStyle w:val="66"/>
        <w:ind w:firstLine="0" w:firstLineChars="0"/>
        <w:rPr>
          <w:rFonts w:cs="宋体"/>
        </w:rPr>
      </w:pPr>
    </w:p>
    <w:p>
      <w:pPr>
        <w:pStyle w:val="5"/>
        <w:ind w:left="988"/>
        <w:rPr>
          <w:rFonts w:ascii="宋体" w:hAnsi="宋体" w:cs="宋体"/>
        </w:rPr>
      </w:pPr>
      <w:r>
        <w:rPr>
          <w:rFonts w:hint="eastAsia" w:ascii="宋体" w:hAnsi="宋体" w:cs="宋体"/>
        </w:rPr>
        <w:t xml:space="preserve"> 移动门户</w:t>
      </w:r>
    </w:p>
    <w:p>
      <w:pPr>
        <w:pStyle w:val="66"/>
        <w:ind w:firstLine="480"/>
        <w:rPr>
          <w:rFonts w:cs="宋体"/>
        </w:rPr>
      </w:pPr>
      <w:r>
        <w:rPr>
          <w:rFonts w:hint="eastAsia" w:cs="宋体"/>
        </w:rPr>
        <w:t>需要构建一个为集团提供全新企业信息手机端入口的移动门户，需要支持新闻、公告、待办、文件、留言、任务、会议等所有信息都能根据每一个人的岗位进行个性化推送。</w:t>
      </w:r>
    </w:p>
    <w:p>
      <w:pPr>
        <w:pStyle w:val="66"/>
        <w:ind w:firstLine="480"/>
        <w:rPr>
          <w:rFonts w:cs="宋体"/>
        </w:rPr>
      </w:pPr>
      <w:r>
        <w:rPr>
          <w:rFonts w:hint="eastAsia" w:cs="宋体"/>
        </w:rPr>
        <w:t>移动门户自定义：包括门户的布局、门户的UI、门户的菜单、门户的信息来源、移动门户的组件、内容元素，更为重要的是让移动门户能够集成其它异构系统的信息统一展现、信息统一聚合。</w:t>
      </w:r>
    </w:p>
    <w:p>
      <w:pPr>
        <w:pStyle w:val="5"/>
        <w:ind w:left="988"/>
        <w:rPr>
          <w:rFonts w:ascii="宋体" w:hAnsi="宋体" w:cs="宋体"/>
        </w:rPr>
      </w:pPr>
      <w:r>
        <w:rPr>
          <w:rFonts w:hint="eastAsia" w:ascii="宋体" w:hAnsi="宋体" w:cs="宋体"/>
        </w:rPr>
        <w:t xml:space="preserve"> 公文审批</w:t>
      </w:r>
    </w:p>
    <w:p>
      <w:pPr>
        <w:pStyle w:val="66"/>
        <w:ind w:firstLine="480"/>
        <w:rPr>
          <w:rFonts w:cs="宋体"/>
        </w:rPr>
      </w:pPr>
      <w:r>
        <w:rPr>
          <w:rFonts w:hint="eastAsia" w:cs="宋体"/>
        </w:rPr>
        <w:t>提供在移动终端上进行公文审批，支持手写批注、手写签名、圈批圈阅语音等审批，并能够在移动终端上查看到公文信息、正文信息、流程目前停留的节点状态及每个环节处理时间周期。</w:t>
      </w:r>
    </w:p>
    <w:p>
      <w:pPr>
        <w:pStyle w:val="5"/>
        <w:ind w:left="988"/>
        <w:rPr>
          <w:rFonts w:ascii="宋体" w:hAnsi="宋体" w:cs="宋体"/>
        </w:rPr>
      </w:pPr>
      <w:r>
        <w:rPr>
          <w:rFonts w:hint="eastAsia" w:ascii="宋体" w:hAnsi="宋体" w:cs="宋体"/>
        </w:rPr>
        <w:t xml:space="preserve"> 移动审批</w:t>
      </w:r>
    </w:p>
    <w:p>
      <w:pPr>
        <w:pStyle w:val="66"/>
        <w:ind w:firstLine="480"/>
        <w:rPr>
          <w:rFonts w:cs="宋体"/>
        </w:rPr>
      </w:pPr>
      <w:r>
        <w:rPr>
          <w:rFonts w:hint="eastAsia" w:cs="宋体"/>
        </w:rPr>
        <w:t>提供在移动终端上进行流程申请及审批、支持手写批注、手写签名、语音等审批，并能够在移动终端上支持与流程相关的信息关联透视，如合同审批流程关联签报流程，需要在合同审批流程上直接打开相关签报进行关联查看。</w:t>
      </w:r>
    </w:p>
    <w:p>
      <w:pPr>
        <w:pStyle w:val="5"/>
        <w:ind w:left="988"/>
        <w:rPr>
          <w:rFonts w:ascii="宋体" w:hAnsi="宋体" w:cs="宋体"/>
        </w:rPr>
      </w:pPr>
      <w:r>
        <w:rPr>
          <w:rFonts w:hint="eastAsia" w:ascii="宋体" w:hAnsi="宋体" w:cs="宋体"/>
        </w:rPr>
        <w:t xml:space="preserve"> 移动文档查阅</w:t>
      </w:r>
    </w:p>
    <w:p>
      <w:pPr>
        <w:pStyle w:val="66"/>
        <w:ind w:firstLine="480"/>
        <w:rPr>
          <w:rFonts w:cs="宋体"/>
        </w:rPr>
      </w:pPr>
      <w:r>
        <w:rPr>
          <w:rFonts w:hint="eastAsia" w:cs="宋体"/>
        </w:rPr>
        <w:t>提供在移动终端上查看本人有权限的文档信息，支持WPS以及OFD格式进行打开。</w:t>
      </w:r>
    </w:p>
    <w:p>
      <w:pPr>
        <w:pStyle w:val="5"/>
        <w:ind w:left="988"/>
        <w:rPr>
          <w:rFonts w:ascii="宋体" w:hAnsi="宋体" w:cs="宋体"/>
        </w:rPr>
      </w:pPr>
      <w:r>
        <w:rPr>
          <w:rFonts w:hint="eastAsia" w:ascii="宋体" w:hAnsi="宋体" w:cs="宋体"/>
        </w:rPr>
        <w:t xml:space="preserve"> 移动日程</w:t>
      </w:r>
    </w:p>
    <w:p>
      <w:pPr>
        <w:pStyle w:val="66"/>
        <w:ind w:firstLine="480"/>
        <w:rPr>
          <w:rFonts w:cs="宋体"/>
        </w:rPr>
      </w:pPr>
      <w:r>
        <w:rPr>
          <w:rFonts w:hint="eastAsia" w:cs="宋体"/>
        </w:rPr>
        <w:t>实现系统日程与手机日历进行日程安排双向同步，实现通过手机日历就能对领导一周工作安排进行提醒。</w:t>
      </w:r>
    </w:p>
    <w:p>
      <w:pPr>
        <w:pStyle w:val="5"/>
        <w:ind w:left="988"/>
        <w:rPr>
          <w:rFonts w:ascii="宋体" w:hAnsi="宋体" w:cs="宋体"/>
        </w:rPr>
      </w:pPr>
      <w:r>
        <w:rPr>
          <w:rFonts w:hint="eastAsia" w:ascii="宋体" w:hAnsi="宋体" w:cs="宋体"/>
        </w:rPr>
        <w:t xml:space="preserve"> 移动会议</w:t>
      </w:r>
    </w:p>
    <w:p>
      <w:pPr>
        <w:pStyle w:val="66"/>
        <w:ind w:firstLine="480"/>
        <w:rPr>
          <w:rFonts w:cs="宋体"/>
        </w:rPr>
      </w:pPr>
      <w:r>
        <w:rPr>
          <w:rFonts w:hint="eastAsia" w:cs="宋体"/>
        </w:rPr>
        <w:t>提供在移动终端上查看领导一周工作安排、个人会议安排、会议提醒、会议地图导航等功能。</w:t>
      </w:r>
    </w:p>
    <w:p>
      <w:pPr>
        <w:pStyle w:val="5"/>
        <w:ind w:left="988"/>
        <w:rPr>
          <w:rFonts w:ascii="宋体" w:hAnsi="宋体" w:cs="宋体"/>
        </w:rPr>
      </w:pPr>
      <w:r>
        <w:rPr>
          <w:rFonts w:hint="eastAsia" w:ascii="宋体" w:hAnsi="宋体" w:cs="宋体"/>
        </w:rPr>
        <w:t xml:space="preserve"> 移动新闻公告</w:t>
      </w:r>
    </w:p>
    <w:p>
      <w:pPr>
        <w:pStyle w:val="66"/>
        <w:ind w:firstLine="480"/>
        <w:rPr>
          <w:rFonts w:cs="宋体"/>
        </w:rPr>
      </w:pPr>
      <w:r>
        <w:rPr>
          <w:rFonts w:hint="eastAsia" w:cs="宋体"/>
        </w:rPr>
        <w:t>提供移动端直接动态推送集团相关信息及公告。</w:t>
      </w:r>
    </w:p>
    <w:p>
      <w:pPr>
        <w:pStyle w:val="5"/>
        <w:ind w:left="988"/>
        <w:rPr>
          <w:rFonts w:ascii="宋体" w:hAnsi="宋体" w:cs="宋体"/>
        </w:rPr>
      </w:pPr>
      <w:r>
        <w:rPr>
          <w:rFonts w:hint="eastAsia" w:ascii="宋体" w:hAnsi="宋体" w:cs="宋体"/>
        </w:rPr>
        <w:t xml:space="preserve"> 移动搜索</w:t>
      </w:r>
    </w:p>
    <w:p>
      <w:pPr>
        <w:pStyle w:val="66"/>
        <w:ind w:firstLine="480"/>
        <w:rPr>
          <w:rFonts w:cs="宋体"/>
        </w:rPr>
      </w:pPr>
      <w:r>
        <w:rPr>
          <w:rFonts w:hint="eastAsia" w:cs="宋体"/>
        </w:rPr>
        <w:t>根据员工岗位权限，提供在移动终端一键搜索相关的流程，文档、日程安排、培训等信息，实现员工在移动终端的自助。</w:t>
      </w:r>
    </w:p>
    <w:p>
      <w:pPr>
        <w:pStyle w:val="5"/>
        <w:ind w:left="988"/>
        <w:rPr>
          <w:rFonts w:ascii="宋体" w:hAnsi="宋体" w:cs="宋体"/>
        </w:rPr>
      </w:pPr>
      <w:r>
        <w:rPr>
          <w:rFonts w:hint="eastAsia" w:ascii="宋体" w:hAnsi="宋体" w:cs="宋体"/>
        </w:rPr>
        <w:t>移动扩展功能</w:t>
      </w:r>
    </w:p>
    <w:p>
      <w:pPr>
        <w:pStyle w:val="66"/>
        <w:ind w:firstLine="480"/>
        <w:rPr>
          <w:rFonts w:cs="宋体"/>
        </w:rPr>
      </w:pPr>
      <w:r>
        <w:rPr>
          <w:rFonts w:hint="eastAsia" w:cs="宋体"/>
        </w:rPr>
        <w:t>实现移动任务、移动邮件、移动通讯录、移动考勤、内部微信沟通、移动报表等。</w:t>
      </w:r>
    </w:p>
    <w:p>
      <w:pPr>
        <w:pStyle w:val="5"/>
        <w:ind w:left="988"/>
        <w:rPr>
          <w:rFonts w:ascii="宋体" w:hAnsi="宋体" w:cs="宋体"/>
        </w:rPr>
      </w:pPr>
      <w:r>
        <w:rPr>
          <w:rFonts w:hint="eastAsia" w:ascii="宋体" w:hAnsi="宋体" w:cs="宋体"/>
        </w:rPr>
        <w:t>移动集成</w:t>
      </w:r>
    </w:p>
    <w:p>
      <w:pPr>
        <w:pStyle w:val="66"/>
        <w:ind w:firstLine="480"/>
        <w:rPr>
          <w:rFonts w:cs="宋体"/>
        </w:rPr>
      </w:pPr>
      <w:r>
        <w:rPr>
          <w:rFonts w:hint="eastAsia" w:cs="宋体"/>
        </w:rPr>
        <w:t>提供与其他移动应用集成功能，即可在协同平台移动端中打开其他系统的移动应用。</w:t>
      </w:r>
    </w:p>
    <w:p>
      <w:pPr>
        <w:pStyle w:val="4"/>
        <w:numPr>
          <w:ilvl w:val="2"/>
          <w:numId w:val="39"/>
        </w:numPr>
        <w:rPr>
          <w:rFonts w:cs="宋体"/>
        </w:rPr>
      </w:pPr>
      <w:bookmarkStart w:id="129" w:name="_Toc5734"/>
      <w:r>
        <w:rPr>
          <w:rFonts w:hint="eastAsia" w:cs="宋体"/>
        </w:rPr>
        <w:t>知识管理</w:t>
      </w:r>
      <w:bookmarkEnd w:id="129"/>
    </w:p>
    <w:p>
      <w:pPr>
        <w:pStyle w:val="5"/>
        <w:ind w:left="988"/>
        <w:rPr>
          <w:rFonts w:ascii="宋体" w:hAnsi="宋体" w:cs="宋体"/>
        </w:rPr>
      </w:pPr>
      <w:r>
        <w:rPr>
          <w:rFonts w:hint="eastAsia" w:ascii="宋体" w:hAnsi="宋体" w:cs="宋体"/>
        </w:rPr>
        <w:t xml:space="preserve"> 制度汇编</w:t>
      </w:r>
    </w:p>
    <w:p>
      <w:pPr>
        <w:pStyle w:val="66"/>
        <w:numPr>
          <w:ilvl w:val="0"/>
          <w:numId w:val="51"/>
        </w:numPr>
        <w:ind w:firstLineChars="0"/>
        <w:rPr>
          <w:rFonts w:cs="宋体"/>
        </w:rPr>
      </w:pPr>
      <w:r>
        <w:rPr>
          <w:rFonts w:hint="eastAsia" w:cs="宋体"/>
        </w:rPr>
        <w:t>制度汇编模块需要支持集团内所有监管制度、政策法规、征询意见稿、部门工作流程及规则等集中分类存储和共享；</w:t>
      </w:r>
    </w:p>
    <w:p>
      <w:pPr>
        <w:pStyle w:val="66"/>
        <w:numPr>
          <w:ilvl w:val="0"/>
          <w:numId w:val="51"/>
        </w:numPr>
        <w:ind w:firstLineChars="0"/>
        <w:rPr>
          <w:rFonts w:cs="宋体"/>
        </w:rPr>
      </w:pPr>
      <w:r>
        <w:rPr>
          <w:rFonts w:hint="eastAsia" w:cs="宋体"/>
        </w:rPr>
        <w:t>数据来源分外部录入和内部流程审批生成，内部生成的数据可设置流程与栏目映射关系，流程结束后数据自动导入对应栏目，也支持用户在处理文件或任务过程中将数据手动导入对应栏目；</w:t>
      </w:r>
    </w:p>
    <w:p>
      <w:pPr>
        <w:pStyle w:val="66"/>
        <w:numPr>
          <w:ilvl w:val="0"/>
          <w:numId w:val="51"/>
        </w:numPr>
        <w:ind w:firstLineChars="0"/>
        <w:rPr>
          <w:rFonts w:cs="宋体"/>
        </w:rPr>
      </w:pPr>
      <w:r>
        <w:rPr>
          <w:rFonts w:hint="eastAsia" w:cs="宋体"/>
        </w:rPr>
        <w:t>可实现流程未与栏目建立映射关系的情况下用户办结文件或任务自动提醒新建栏目映射关系。</w:t>
      </w:r>
    </w:p>
    <w:p>
      <w:pPr>
        <w:pStyle w:val="66"/>
        <w:ind w:firstLine="0" w:firstLineChars="0"/>
        <w:rPr>
          <w:rFonts w:cs="宋体"/>
        </w:rPr>
      </w:pPr>
    </w:p>
    <w:p>
      <w:pPr>
        <w:pStyle w:val="5"/>
        <w:ind w:left="988"/>
        <w:rPr>
          <w:rFonts w:ascii="宋体" w:hAnsi="宋体" w:cs="宋体"/>
        </w:rPr>
      </w:pPr>
      <w:r>
        <w:rPr>
          <w:rFonts w:hint="eastAsia" w:ascii="宋体" w:hAnsi="宋体" w:cs="宋体"/>
        </w:rPr>
        <w:t xml:space="preserve"> 文档资料</w:t>
      </w:r>
    </w:p>
    <w:p>
      <w:pPr>
        <w:pStyle w:val="66"/>
        <w:ind w:firstLine="480"/>
        <w:rPr>
          <w:rFonts w:cs="宋体"/>
        </w:rPr>
      </w:pPr>
      <w:r>
        <w:rPr>
          <w:rFonts w:hint="eastAsia" w:cs="宋体"/>
        </w:rPr>
        <w:t>文档资料模块可实现集团决策会议材料、党建资料、股东会及董事会议案、专题材料、专题报告、领导讲话及工作总结等文档资源集中分类存储和按权限共享。支持文档在线阅读，无需下载到本地，无需安装插件，且可加载动态水印。数据来源和功能要求与制度汇编模块类似。</w:t>
      </w:r>
    </w:p>
    <w:p>
      <w:pPr>
        <w:pStyle w:val="66"/>
        <w:ind w:firstLine="0" w:firstLineChars="0"/>
        <w:rPr>
          <w:rFonts w:cs="宋体"/>
        </w:rPr>
      </w:pPr>
    </w:p>
    <w:p>
      <w:pPr>
        <w:pStyle w:val="5"/>
        <w:ind w:left="988"/>
        <w:rPr>
          <w:rFonts w:ascii="宋体" w:hAnsi="宋体" w:cs="宋体"/>
        </w:rPr>
      </w:pPr>
      <w:r>
        <w:rPr>
          <w:rFonts w:hint="eastAsia" w:ascii="宋体" w:hAnsi="宋体" w:cs="宋体"/>
        </w:rPr>
        <w:t xml:space="preserve"> 多媒体管理</w:t>
      </w:r>
    </w:p>
    <w:p>
      <w:pPr>
        <w:pStyle w:val="66"/>
        <w:ind w:firstLine="480"/>
        <w:rPr>
          <w:rFonts w:cs="宋体"/>
        </w:rPr>
      </w:pPr>
      <w:r>
        <w:rPr>
          <w:rFonts w:hint="eastAsia" w:cs="宋体"/>
        </w:rPr>
        <w:t>多媒体管理模块可实现视频、图片等多媒体资料存储管理，包含国资年鉴、企业宣传、重要会议活动、社会责任、投资项目等多媒体数据库，数据来源和功能要求与制度汇编模块类似。</w:t>
      </w:r>
    </w:p>
    <w:p>
      <w:pPr>
        <w:pStyle w:val="5"/>
        <w:ind w:left="988"/>
        <w:rPr>
          <w:rFonts w:ascii="宋体" w:hAnsi="宋体" w:cs="宋体"/>
        </w:rPr>
      </w:pPr>
      <w:r>
        <w:rPr>
          <w:rFonts w:hint="eastAsia" w:ascii="宋体" w:hAnsi="宋体" w:cs="宋体"/>
        </w:rPr>
        <w:t xml:space="preserve"> 文件检索</w:t>
      </w:r>
    </w:p>
    <w:p>
      <w:pPr>
        <w:pStyle w:val="66"/>
        <w:numPr>
          <w:ilvl w:val="0"/>
          <w:numId w:val="52"/>
        </w:numPr>
        <w:ind w:firstLineChars="0"/>
        <w:rPr>
          <w:rFonts w:cs="宋体"/>
        </w:rPr>
      </w:pPr>
      <w:r>
        <w:rPr>
          <w:rFonts w:hint="eastAsia" w:cs="宋体"/>
        </w:rPr>
        <w:t>支持全系统的文件、任务及资料等搜索，支持模糊、全文、智能及关联检索等；用户可定制生成各类查询统计报表（较复杂的除外）；</w:t>
      </w:r>
    </w:p>
    <w:p>
      <w:pPr>
        <w:pStyle w:val="66"/>
        <w:numPr>
          <w:ilvl w:val="0"/>
          <w:numId w:val="52"/>
        </w:numPr>
        <w:ind w:firstLineChars="0"/>
        <w:rPr>
          <w:rFonts w:cs="宋体"/>
        </w:rPr>
      </w:pPr>
      <w:r>
        <w:rPr>
          <w:rFonts w:hint="eastAsia" w:cs="宋体"/>
        </w:rPr>
        <w:t>支持正文、附件搜索，用户自定义并组合多种文档查询条件外，还提供全文检索、支持用户输入关键字快速检索相关文档、检索范围包括标题、文档内容、附件内容等；</w:t>
      </w:r>
    </w:p>
    <w:p>
      <w:pPr>
        <w:pStyle w:val="66"/>
        <w:numPr>
          <w:ilvl w:val="0"/>
          <w:numId w:val="52"/>
        </w:numPr>
        <w:ind w:firstLineChars="0"/>
        <w:rPr>
          <w:rFonts w:cs="宋体"/>
        </w:rPr>
      </w:pPr>
      <w:r>
        <w:rPr>
          <w:rFonts w:hint="eastAsia" w:cs="宋体"/>
        </w:rPr>
        <w:t>支持查看快照，准确定位搜索字段在内容中的位置，搜索结果能呈现相关问答、热词、其他用户搜索推荐。</w:t>
      </w:r>
    </w:p>
    <w:p>
      <w:pPr>
        <w:pStyle w:val="66"/>
        <w:ind w:firstLine="0" w:firstLineChars="0"/>
        <w:rPr>
          <w:rFonts w:cs="宋体"/>
        </w:rPr>
      </w:pPr>
    </w:p>
    <w:p>
      <w:pPr>
        <w:pStyle w:val="5"/>
        <w:ind w:left="988"/>
        <w:rPr>
          <w:rFonts w:ascii="宋体" w:hAnsi="宋体" w:cs="宋体"/>
        </w:rPr>
      </w:pPr>
      <w:r>
        <w:rPr>
          <w:rFonts w:hint="eastAsia" w:ascii="宋体" w:hAnsi="宋体" w:cs="宋体"/>
        </w:rPr>
        <w:t xml:space="preserve"> 知识地图</w:t>
      </w:r>
    </w:p>
    <w:p>
      <w:pPr>
        <w:pStyle w:val="66"/>
        <w:numPr>
          <w:ilvl w:val="0"/>
          <w:numId w:val="53"/>
        </w:numPr>
        <w:ind w:firstLineChars="0"/>
        <w:rPr>
          <w:rFonts w:cs="宋体"/>
        </w:rPr>
      </w:pPr>
      <w:r>
        <w:rPr>
          <w:rFonts w:hint="eastAsia" w:cs="宋体"/>
        </w:rPr>
        <w:t>用户通过知识地图构建知识之间的关系，可以使无序的知识信息以有序的呈现，点击直接查看各个详细的知识点，提升知识的利用率。</w:t>
      </w:r>
    </w:p>
    <w:p>
      <w:pPr>
        <w:pStyle w:val="66"/>
        <w:numPr>
          <w:ilvl w:val="0"/>
          <w:numId w:val="53"/>
        </w:numPr>
        <w:ind w:firstLineChars="0"/>
        <w:rPr>
          <w:rFonts w:cs="宋体"/>
        </w:rPr>
      </w:pPr>
      <w:r>
        <w:rPr>
          <w:rFonts w:hint="eastAsia" w:cs="宋体"/>
        </w:rPr>
        <w:t>支持采用图形化的地图阅读界面，以图形+文字的描述方式来概括知识地图中各知识点的组合关系，点击可直接查看各个详细的知识点。</w:t>
      </w:r>
    </w:p>
    <w:p>
      <w:pPr>
        <w:pStyle w:val="66"/>
        <w:numPr>
          <w:ilvl w:val="0"/>
          <w:numId w:val="53"/>
        </w:numPr>
        <w:ind w:firstLineChars="0"/>
        <w:rPr>
          <w:rFonts w:cs="宋体"/>
        </w:rPr>
      </w:pPr>
      <w:r>
        <w:rPr>
          <w:rFonts w:hint="eastAsia" w:cs="宋体"/>
        </w:rPr>
        <w:t>对已发布的地图信息进行编辑，包括地图模型的修改、对应节点关联策略的修改等；同时支持调整地图的编辑权限、阅读权限信息。</w:t>
      </w:r>
    </w:p>
    <w:p>
      <w:pPr>
        <w:pStyle w:val="66"/>
        <w:numPr>
          <w:ilvl w:val="0"/>
          <w:numId w:val="53"/>
        </w:numPr>
        <w:ind w:firstLineChars="0"/>
        <w:rPr>
          <w:rFonts w:cs="宋体"/>
        </w:rPr>
      </w:pPr>
      <w:r>
        <w:rPr>
          <w:rFonts w:hint="eastAsia" w:cs="宋体"/>
        </w:rPr>
        <w:t>支持以直观的图形导图的形式进行流程的展现，并且关联可能的业务流程或知识文档。</w:t>
      </w:r>
    </w:p>
    <w:p>
      <w:pPr>
        <w:pStyle w:val="66"/>
        <w:numPr>
          <w:ilvl w:val="0"/>
          <w:numId w:val="53"/>
        </w:numPr>
        <w:ind w:firstLineChars="0"/>
        <w:rPr>
          <w:rFonts w:cs="宋体"/>
        </w:rPr>
      </w:pPr>
      <w:r>
        <w:rPr>
          <w:rFonts w:hint="eastAsia" w:cs="宋体"/>
        </w:rPr>
        <w:t>知识地图应当支持导图、热点图、表格等多种创建方式。</w:t>
      </w:r>
    </w:p>
    <w:p>
      <w:pPr>
        <w:pStyle w:val="66"/>
        <w:ind w:firstLine="0" w:firstLineChars="0"/>
        <w:rPr>
          <w:rFonts w:cs="宋体"/>
        </w:rPr>
      </w:pPr>
    </w:p>
    <w:bookmarkEnd w:id="114"/>
    <w:p>
      <w:pPr>
        <w:pStyle w:val="3"/>
        <w:ind w:left="704" w:hanging="420"/>
        <w:rPr>
          <w:rFonts w:cs="宋体"/>
        </w:rPr>
      </w:pPr>
      <w:bookmarkStart w:id="130" w:name="_Toc13620"/>
      <w:bookmarkStart w:id="131" w:name="_Toc11822"/>
      <w:r>
        <w:rPr>
          <w:rFonts w:hint="eastAsia" w:cs="宋体"/>
        </w:rPr>
        <w:t>集成管理</w:t>
      </w:r>
      <w:bookmarkEnd w:id="130"/>
      <w:bookmarkEnd w:id="131"/>
    </w:p>
    <w:p>
      <w:pPr>
        <w:pStyle w:val="4"/>
        <w:numPr>
          <w:ilvl w:val="2"/>
          <w:numId w:val="54"/>
        </w:numPr>
        <w:rPr>
          <w:rFonts w:cs="宋体"/>
        </w:rPr>
      </w:pPr>
      <w:bookmarkStart w:id="132" w:name="_Toc29283"/>
      <w:bookmarkStart w:id="133" w:name="_Toc15025"/>
      <w:r>
        <w:rPr>
          <w:rFonts w:hint="eastAsia" w:cs="宋体"/>
        </w:rPr>
        <w:t>统一用户集成</w:t>
      </w:r>
      <w:bookmarkEnd w:id="132"/>
      <w:bookmarkEnd w:id="133"/>
      <w:r>
        <w:rPr>
          <w:rFonts w:hint="eastAsia" w:cs="宋体"/>
        </w:rPr>
        <w:tab/>
      </w:r>
    </w:p>
    <w:p>
      <w:pPr>
        <w:pStyle w:val="66"/>
        <w:ind w:firstLine="480"/>
        <w:rPr>
          <w:rFonts w:cs="宋体"/>
        </w:rPr>
      </w:pPr>
      <w:r>
        <w:rPr>
          <w:rFonts w:hint="eastAsia" w:cs="宋体"/>
        </w:rPr>
        <w:t>支持LDAP/AD域集成，实现组织中人员帐号统一管理和统一认证。</w:t>
      </w:r>
    </w:p>
    <w:p>
      <w:pPr>
        <w:pStyle w:val="4"/>
        <w:numPr>
          <w:ilvl w:val="2"/>
          <w:numId w:val="54"/>
        </w:numPr>
        <w:rPr>
          <w:rFonts w:cs="宋体"/>
        </w:rPr>
      </w:pPr>
      <w:bookmarkStart w:id="134" w:name="_Toc22514"/>
      <w:bookmarkStart w:id="135" w:name="_Toc23172"/>
      <w:r>
        <w:rPr>
          <w:rFonts w:hint="eastAsia" w:cs="宋体"/>
        </w:rPr>
        <w:t>数据集成</w:t>
      </w:r>
      <w:bookmarkEnd w:id="134"/>
      <w:bookmarkEnd w:id="135"/>
      <w:r>
        <w:rPr>
          <w:rFonts w:hint="eastAsia" w:cs="宋体"/>
        </w:rPr>
        <w:tab/>
      </w:r>
    </w:p>
    <w:p>
      <w:pPr>
        <w:pStyle w:val="66"/>
        <w:ind w:firstLine="480"/>
        <w:rPr>
          <w:rFonts w:cs="宋体"/>
        </w:rPr>
      </w:pPr>
      <w:r>
        <w:rPr>
          <w:rFonts w:hint="eastAsia" w:cs="宋体"/>
        </w:rPr>
        <w:t>提供数据交换任务运行引擎，支持可视化配置工具导入的数据交换任务热部署，支持配置运行状态下的第三方系统数据源；提供数据交换任务的可视化集成开发工具，封装丰富的底层集成功能，支持简单、便捷的与第三方系统集成；具有向导式任务流程配置（来源、转换、目标），以及多种交换方式。</w:t>
      </w:r>
    </w:p>
    <w:p>
      <w:pPr>
        <w:pStyle w:val="4"/>
        <w:numPr>
          <w:ilvl w:val="2"/>
          <w:numId w:val="54"/>
        </w:numPr>
        <w:rPr>
          <w:rFonts w:cs="宋体"/>
        </w:rPr>
      </w:pPr>
      <w:bookmarkStart w:id="136" w:name="_Toc25056"/>
      <w:bookmarkStart w:id="137" w:name="_Toc10276"/>
      <w:r>
        <w:rPr>
          <w:rFonts w:hint="eastAsia" w:cs="宋体"/>
        </w:rPr>
        <w:t>应用接入</w:t>
      </w:r>
      <w:bookmarkEnd w:id="136"/>
      <w:bookmarkEnd w:id="137"/>
      <w:r>
        <w:rPr>
          <w:rFonts w:hint="eastAsia" w:cs="宋体"/>
        </w:rPr>
        <w:tab/>
      </w:r>
    </w:p>
    <w:p>
      <w:pPr>
        <w:pStyle w:val="66"/>
        <w:ind w:firstLine="480"/>
        <w:rPr>
          <w:rFonts w:cs="宋体"/>
        </w:rPr>
      </w:pPr>
      <w:r>
        <w:rPr>
          <w:rFonts w:hint="eastAsia" w:cs="宋体"/>
        </w:rPr>
        <w:t>可快速实现与第三方应用的单点登录（支持cas、Oauth认证）、消息集成、待办集成，拥有覆盖PC和移动终端的完整通用规范，基于该规范可支持多数场景下通过配置化实现集成；提供事件绑定机制，配置化实现组织结构变动事件、新闻/公告事件自动触发第三方调用与同步。</w:t>
      </w:r>
    </w:p>
    <w:p>
      <w:pPr>
        <w:pStyle w:val="4"/>
        <w:numPr>
          <w:ilvl w:val="2"/>
          <w:numId w:val="54"/>
        </w:numPr>
        <w:rPr>
          <w:rFonts w:cs="宋体"/>
        </w:rPr>
      </w:pPr>
      <w:bookmarkStart w:id="138" w:name="_Toc7792"/>
      <w:bookmarkStart w:id="139" w:name="_Toc109"/>
      <w:r>
        <w:rPr>
          <w:rFonts w:hint="eastAsia" w:cs="宋体"/>
        </w:rPr>
        <w:t>流程集成</w:t>
      </w:r>
      <w:bookmarkEnd w:id="138"/>
      <w:bookmarkEnd w:id="139"/>
      <w:r>
        <w:rPr>
          <w:rFonts w:hint="eastAsia" w:cs="宋体"/>
        </w:rPr>
        <w:tab/>
      </w:r>
    </w:p>
    <w:p>
      <w:pPr>
        <w:pStyle w:val="66"/>
        <w:ind w:firstLine="480"/>
        <w:rPr>
          <w:rFonts w:cs="宋体"/>
        </w:rPr>
      </w:pPr>
      <w:r>
        <w:rPr>
          <w:rFonts w:hint="eastAsia" w:cs="宋体"/>
        </w:rPr>
        <w:t>为第三方应用的业务流程集成，提供统一的实施和管理控制台。流程集成的所有内容可实；现一站式配置化实现，包括集成应用关联、流程/节点触发设置、第三方任务绑定、异常控制、回滚设置、发布与共享等。</w:t>
      </w:r>
    </w:p>
    <w:p>
      <w:pPr>
        <w:pStyle w:val="4"/>
        <w:numPr>
          <w:ilvl w:val="2"/>
          <w:numId w:val="54"/>
        </w:numPr>
        <w:rPr>
          <w:rFonts w:cs="宋体"/>
        </w:rPr>
      </w:pPr>
      <w:bookmarkStart w:id="140" w:name="_Toc31526"/>
      <w:bookmarkStart w:id="141" w:name="_Toc6854"/>
      <w:r>
        <w:rPr>
          <w:rFonts w:hint="eastAsia" w:cs="宋体"/>
        </w:rPr>
        <w:t>文档集成</w:t>
      </w:r>
      <w:bookmarkEnd w:id="140"/>
      <w:bookmarkEnd w:id="141"/>
      <w:r>
        <w:rPr>
          <w:rFonts w:hint="eastAsia" w:cs="宋体"/>
        </w:rPr>
        <w:tab/>
      </w:r>
    </w:p>
    <w:p>
      <w:pPr>
        <w:pStyle w:val="66"/>
        <w:ind w:firstLine="480"/>
        <w:rPr>
          <w:rFonts w:cs="宋体"/>
        </w:rPr>
      </w:pPr>
      <w:r>
        <w:rPr>
          <w:rFonts w:hint="eastAsia" w:cs="宋体"/>
        </w:rPr>
        <w:t>提供文档Web Service接口,调用或实现系统中文档输入输出</w:t>
      </w:r>
    </w:p>
    <w:p>
      <w:pPr>
        <w:pStyle w:val="3"/>
        <w:ind w:left="704" w:hanging="420"/>
        <w:rPr>
          <w:rFonts w:cs="宋体"/>
        </w:rPr>
      </w:pPr>
      <w:bookmarkStart w:id="142" w:name="_Toc28179"/>
      <w:bookmarkStart w:id="143" w:name="_Toc7610"/>
      <w:r>
        <w:rPr>
          <w:rFonts w:hint="eastAsia" w:cs="宋体"/>
        </w:rPr>
        <w:t>报表管理</w:t>
      </w:r>
      <w:bookmarkEnd w:id="142"/>
    </w:p>
    <w:p>
      <w:pPr>
        <w:pStyle w:val="4"/>
        <w:numPr>
          <w:ilvl w:val="2"/>
          <w:numId w:val="55"/>
        </w:numPr>
        <w:rPr>
          <w:rFonts w:cs="宋体"/>
        </w:rPr>
      </w:pPr>
      <w:bookmarkStart w:id="144" w:name="_Toc11379"/>
      <w:bookmarkStart w:id="145" w:name="_Toc10575"/>
      <w:r>
        <w:rPr>
          <w:rFonts w:hint="eastAsia" w:cs="宋体"/>
        </w:rPr>
        <w:t>报表设计</w:t>
      </w:r>
      <w:bookmarkEnd w:id="144"/>
      <w:bookmarkEnd w:id="145"/>
      <w:r>
        <w:rPr>
          <w:rFonts w:hint="eastAsia" w:cs="宋体"/>
        </w:rPr>
        <w:tab/>
      </w:r>
    </w:p>
    <w:p>
      <w:pPr>
        <w:pStyle w:val="66"/>
        <w:ind w:firstLine="480"/>
        <w:rPr>
          <w:rFonts w:cs="宋体"/>
        </w:rPr>
      </w:pPr>
      <w:r>
        <w:rPr>
          <w:rFonts w:hint="eastAsia" w:cs="宋体"/>
        </w:rPr>
        <w:t>根据报表主题，在数据库的原始数据的基础上，提取原始的数据，依据定义的报表算法，进行自动计算；在提取报表主题及算法运算的过程中，报表引擎依据定义各种参数，实现所需的运算，提供丰富的分析报表呈现。</w:t>
      </w:r>
    </w:p>
    <w:p>
      <w:pPr>
        <w:pStyle w:val="4"/>
        <w:numPr>
          <w:ilvl w:val="2"/>
          <w:numId w:val="55"/>
        </w:numPr>
        <w:rPr>
          <w:rFonts w:cs="宋体"/>
        </w:rPr>
      </w:pPr>
      <w:bookmarkStart w:id="146" w:name="_Toc3704"/>
      <w:bookmarkStart w:id="147" w:name="_Toc17311"/>
      <w:r>
        <w:rPr>
          <w:rFonts w:hint="eastAsia" w:cs="宋体"/>
        </w:rPr>
        <w:t>数据来源与数据管理</w:t>
      </w:r>
      <w:bookmarkEnd w:id="146"/>
      <w:bookmarkEnd w:id="147"/>
    </w:p>
    <w:p>
      <w:pPr>
        <w:pStyle w:val="66"/>
        <w:ind w:firstLine="480"/>
        <w:rPr>
          <w:rFonts w:cs="宋体"/>
        </w:rPr>
      </w:pPr>
      <w:r>
        <w:rPr>
          <w:rFonts w:hint="eastAsia" w:cs="宋体"/>
        </w:rPr>
        <w:t>数据来源多样，支持外部数据采集，支持报表拖拉拽进行配置，通过可视化数据收集器进行收集路径汇总路径。支持报表图形多样化呈现（可穿透）。</w:t>
      </w:r>
    </w:p>
    <w:p>
      <w:pPr>
        <w:pStyle w:val="66"/>
        <w:ind w:firstLine="480"/>
        <w:rPr>
          <w:rFonts w:cs="宋体"/>
        </w:rPr>
      </w:pPr>
      <w:r>
        <w:rPr>
          <w:rFonts w:hint="eastAsia" w:cs="宋体"/>
        </w:rPr>
        <w:t>支持数据快照；</w:t>
      </w:r>
    </w:p>
    <w:p>
      <w:pPr>
        <w:pStyle w:val="66"/>
        <w:ind w:firstLine="480"/>
        <w:rPr>
          <w:rFonts w:cs="宋体"/>
        </w:rPr>
      </w:pPr>
      <w:r>
        <w:rPr>
          <w:rFonts w:hint="eastAsia" w:cs="宋体"/>
        </w:rPr>
        <w:t>支持数据加解密，需通过二次认证方可导出、查看数据。</w:t>
      </w:r>
    </w:p>
    <w:p>
      <w:pPr>
        <w:pStyle w:val="3"/>
        <w:ind w:left="704" w:hanging="420"/>
        <w:rPr>
          <w:rFonts w:cs="宋体"/>
        </w:rPr>
      </w:pPr>
      <w:bookmarkStart w:id="148" w:name="_Toc3669"/>
      <w:r>
        <w:rPr>
          <w:rFonts w:hint="eastAsia" w:cs="宋体"/>
        </w:rPr>
        <w:t>统一数据上报管理需求</w:t>
      </w:r>
      <w:bookmarkEnd w:id="148"/>
    </w:p>
    <w:p>
      <w:pPr>
        <w:pStyle w:val="4"/>
        <w:numPr>
          <w:ilvl w:val="2"/>
          <w:numId w:val="56"/>
        </w:numPr>
        <w:rPr>
          <w:rFonts w:cs="宋体"/>
        </w:rPr>
      </w:pPr>
      <w:bookmarkStart w:id="149" w:name="_Toc10293"/>
      <w:r>
        <w:rPr>
          <w:rFonts w:hint="eastAsia" w:cs="宋体"/>
        </w:rPr>
        <w:t>总体要求</w:t>
      </w:r>
      <w:bookmarkEnd w:id="149"/>
    </w:p>
    <w:p>
      <w:pPr>
        <w:pStyle w:val="5"/>
        <w:ind w:left="988"/>
        <w:rPr>
          <w:rFonts w:ascii="宋体" w:hAnsi="宋体" w:cs="宋体"/>
        </w:rPr>
      </w:pPr>
      <w:r>
        <w:rPr>
          <w:rFonts w:hint="eastAsia" w:ascii="宋体" w:hAnsi="宋体" w:cs="宋体"/>
        </w:rPr>
        <w:t xml:space="preserve"> 集团总部实时汇总下属公司各项数据</w:t>
      </w:r>
    </w:p>
    <w:p>
      <w:pPr>
        <w:pStyle w:val="66"/>
        <w:numPr>
          <w:ilvl w:val="0"/>
          <w:numId w:val="57"/>
        </w:numPr>
        <w:ind w:firstLineChars="0"/>
        <w:rPr>
          <w:rFonts w:cs="宋体"/>
        </w:rPr>
      </w:pPr>
      <w:r>
        <w:rPr>
          <w:rFonts w:hint="eastAsia" w:cs="宋体"/>
        </w:rPr>
        <w:t>通过集团总部从下属公司数据库中直接提取数据或集团下属公司上报相关的数据信息，在数据中心系统中形成各种报表；</w:t>
      </w:r>
    </w:p>
    <w:p>
      <w:pPr>
        <w:pStyle w:val="66"/>
        <w:numPr>
          <w:ilvl w:val="0"/>
          <w:numId w:val="57"/>
        </w:numPr>
        <w:ind w:firstLineChars="0"/>
        <w:rPr>
          <w:rFonts w:cs="宋体"/>
        </w:rPr>
      </w:pPr>
      <w:r>
        <w:rPr>
          <w:rFonts w:hint="eastAsia" w:cs="宋体"/>
        </w:rPr>
        <w:t>集团管理层能够方便查询各类报表；</w:t>
      </w:r>
    </w:p>
    <w:p>
      <w:pPr>
        <w:pStyle w:val="66"/>
        <w:numPr>
          <w:ilvl w:val="0"/>
          <w:numId w:val="57"/>
        </w:numPr>
        <w:ind w:firstLineChars="0"/>
        <w:rPr>
          <w:rFonts w:cs="宋体"/>
        </w:rPr>
      </w:pPr>
      <w:r>
        <w:rPr>
          <w:rFonts w:hint="eastAsia" w:cs="宋体"/>
        </w:rPr>
        <w:t>支持自定义报表展现，从宏观角度分析下属公司的运营和管理情况，为公司整体发展决策提供正确的数据信息。</w:t>
      </w:r>
    </w:p>
    <w:p>
      <w:pPr>
        <w:pStyle w:val="66"/>
        <w:ind w:firstLine="0" w:firstLineChars="0"/>
        <w:rPr>
          <w:rFonts w:cs="宋体"/>
        </w:rPr>
      </w:pPr>
    </w:p>
    <w:p>
      <w:pPr>
        <w:pStyle w:val="5"/>
        <w:ind w:left="988"/>
        <w:rPr>
          <w:rFonts w:ascii="宋体" w:hAnsi="宋体" w:cs="宋体"/>
        </w:rPr>
      </w:pPr>
      <w:r>
        <w:rPr>
          <w:rFonts w:hint="eastAsia" w:ascii="宋体" w:hAnsi="宋体" w:cs="宋体"/>
        </w:rPr>
        <w:t xml:space="preserve"> 实现各下属公司和集团总部有效对接</w:t>
      </w:r>
    </w:p>
    <w:p>
      <w:pPr>
        <w:pStyle w:val="66"/>
        <w:ind w:firstLine="480"/>
        <w:rPr>
          <w:rFonts w:cs="宋体"/>
        </w:rPr>
      </w:pPr>
      <w:r>
        <w:rPr>
          <w:rFonts w:hint="eastAsia" w:cs="宋体"/>
        </w:rPr>
        <w:t>通过“集团数据中心”，为集团各个下属公司和总部之间建立了数据流动的通道，下属公司通过数据中心将各种数据递交上报，总部通过数据报表的生成完成数据的提取采集，将整个集团运营在一个统一的平台上，提高集团运作效率，降低运营成本。</w:t>
      </w:r>
    </w:p>
    <w:p>
      <w:pPr>
        <w:pStyle w:val="66"/>
        <w:ind w:firstLine="0" w:firstLineChars="0"/>
        <w:rPr>
          <w:rFonts w:cs="宋体"/>
        </w:rPr>
      </w:pPr>
    </w:p>
    <w:p>
      <w:pPr>
        <w:pStyle w:val="5"/>
        <w:ind w:left="988"/>
        <w:rPr>
          <w:rFonts w:ascii="宋体" w:hAnsi="宋体" w:cs="宋体"/>
        </w:rPr>
      </w:pPr>
      <w:r>
        <w:rPr>
          <w:rFonts w:hint="eastAsia" w:ascii="宋体" w:hAnsi="宋体" w:cs="宋体"/>
        </w:rPr>
        <w:t xml:space="preserve"> 通过与各模块的无缝连接，实现集团数据的完美集成</w:t>
      </w:r>
    </w:p>
    <w:p>
      <w:pPr>
        <w:pStyle w:val="66"/>
        <w:numPr>
          <w:ilvl w:val="0"/>
          <w:numId w:val="58"/>
        </w:numPr>
        <w:ind w:firstLineChars="0"/>
        <w:rPr>
          <w:rFonts w:cs="宋体"/>
        </w:rPr>
      </w:pPr>
      <w:r>
        <w:rPr>
          <w:rFonts w:hint="eastAsia" w:cs="宋体"/>
        </w:rPr>
        <w:t>“集团数据中心”需要能够对于现有使用业务、财务系统进行对接，可对各模块表单、单据进行采集、分析和统计，并可细化到字段；</w:t>
      </w:r>
    </w:p>
    <w:p>
      <w:pPr>
        <w:pStyle w:val="66"/>
        <w:numPr>
          <w:ilvl w:val="0"/>
          <w:numId w:val="58"/>
        </w:numPr>
        <w:ind w:firstLineChars="0"/>
        <w:rPr>
          <w:rFonts w:cs="宋体"/>
        </w:rPr>
      </w:pPr>
      <w:r>
        <w:rPr>
          <w:rFonts w:hint="eastAsia" w:cs="宋体"/>
        </w:rPr>
        <w:t>支持形成相应的报表递交上报给领导，数据的采集和报表的定制可由数据中心系统管理员负责完成；</w:t>
      </w:r>
    </w:p>
    <w:p>
      <w:pPr>
        <w:pStyle w:val="66"/>
        <w:numPr>
          <w:ilvl w:val="0"/>
          <w:numId w:val="58"/>
        </w:numPr>
        <w:ind w:firstLineChars="0"/>
        <w:rPr>
          <w:rFonts w:cs="宋体"/>
        </w:rPr>
      </w:pPr>
      <w:r>
        <w:rPr>
          <w:rFonts w:hint="eastAsia" w:cs="宋体"/>
        </w:rPr>
        <w:t>通过对人员权限及报表共享权限的设置来控制报表的查看或编辑操作。</w:t>
      </w:r>
    </w:p>
    <w:p>
      <w:pPr>
        <w:pStyle w:val="66"/>
        <w:ind w:firstLine="0" w:firstLineChars="0"/>
        <w:rPr>
          <w:rFonts w:cs="宋体"/>
        </w:rPr>
      </w:pPr>
    </w:p>
    <w:p>
      <w:pPr>
        <w:pStyle w:val="4"/>
        <w:numPr>
          <w:ilvl w:val="2"/>
          <w:numId w:val="56"/>
        </w:numPr>
        <w:rPr>
          <w:rFonts w:cs="宋体"/>
        </w:rPr>
      </w:pPr>
      <w:bookmarkStart w:id="150" w:name="_Toc22465"/>
      <w:r>
        <w:rPr>
          <w:rFonts w:hint="eastAsia" w:cs="宋体"/>
        </w:rPr>
        <w:t>功能性要求</w:t>
      </w:r>
      <w:bookmarkEnd w:id="150"/>
    </w:p>
    <w:p>
      <w:pPr>
        <w:pStyle w:val="5"/>
        <w:ind w:left="988"/>
        <w:rPr>
          <w:rFonts w:ascii="宋体" w:hAnsi="宋体" w:cs="宋体"/>
        </w:rPr>
      </w:pPr>
      <w:r>
        <w:rPr>
          <w:rFonts w:hint="eastAsia" w:ascii="宋体" w:hAnsi="宋体" w:cs="宋体"/>
        </w:rPr>
        <w:t xml:space="preserve"> 功能模块要求</w:t>
      </w:r>
    </w:p>
    <w:p>
      <w:pPr>
        <w:pStyle w:val="66"/>
        <w:ind w:firstLine="480"/>
        <w:rPr>
          <w:rFonts w:cs="宋体"/>
        </w:rPr>
      </w:pPr>
      <w:r>
        <w:rPr>
          <w:rFonts w:hint="eastAsia" w:cs="宋体"/>
        </w:rPr>
        <w:t>数据中心应该包括输入报表管理，报表汇总管理，输出报表管理，报表数据录入，报表录入监控五个功能模块：</w:t>
      </w:r>
    </w:p>
    <w:p>
      <w:pPr>
        <w:pStyle w:val="66"/>
        <w:numPr>
          <w:ilvl w:val="0"/>
          <w:numId w:val="59"/>
        </w:numPr>
        <w:ind w:firstLineChars="0"/>
        <w:rPr>
          <w:rFonts w:cs="宋体"/>
        </w:rPr>
      </w:pPr>
      <w:r>
        <w:rPr>
          <w:rFonts w:hint="eastAsia" w:cs="宋体"/>
        </w:rPr>
        <w:t>输入报表管理：管理员可将报表的抽取设置和上报报表的设计权限给到各业务条线相关人员；相关人员可以动态的定义基层企业需要填报的报表和报表中需要填写的项目，需要提供类似EXCEL文件的报表设计方式。</w:t>
      </w:r>
    </w:p>
    <w:p>
      <w:pPr>
        <w:pStyle w:val="66"/>
        <w:numPr>
          <w:ilvl w:val="0"/>
          <w:numId w:val="59"/>
        </w:numPr>
        <w:ind w:firstLineChars="0"/>
        <w:rPr>
          <w:rFonts w:cs="宋体"/>
        </w:rPr>
      </w:pPr>
      <w:r>
        <w:rPr>
          <w:rFonts w:hint="eastAsia" w:cs="宋体"/>
        </w:rPr>
        <w:t>报表汇总管理：各业务条线相关授权人员，可以设定填报式报表或者数据抽取类报表按照一定的组织路径或者条线路径进行下发和自动汇总收集， 需要能够提供可视化的数据汇总视图和未填报预警功能。能够对于汇总数据进行合计、分拆等计算。</w:t>
      </w:r>
    </w:p>
    <w:p>
      <w:pPr>
        <w:pStyle w:val="66"/>
        <w:numPr>
          <w:ilvl w:val="0"/>
          <w:numId w:val="59"/>
        </w:numPr>
        <w:ind w:firstLineChars="0"/>
        <w:rPr>
          <w:rFonts w:cs="宋体"/>
        </w:rPr>
      </w:pPr>
      <w:r>
        <w:rPr>
          <w:rFonts w:hint="eastAsia" w:cs="宋体"/>
        </w:rPr>
        <w:t>输出报表管理，能够根据收集的数据进行展现设计，需要提供直接配置的方式，可以对展现报表按照不同层级提供不同的展现方式，能够支撑报表和图表两种展现模式。</w:t>
      </w:r>
    </w:p>
    <w:p>
      <w:pPr>
        <w:pStyle w:val="66"/>
        <w:numPr>
          <w:ilvl w:val="0"/>
          <w:numId w:val="59"/>
        </w:numPr>
        <w:ind w:firstLineChars="0"/>
        <w:rPr>
          <w:rFonts w:cs="宋体"/>
        </w:rPr>
      </w:pPr>
      <w:r>
        <w:rPr>
          <w:rFonts w:hint="eastAsia" w:cs="宋体"/>
        </w:rPr>
        <w:t>报表数据录入： 基层企业将数据录入相应的输入报表，可提供Excel 模板便于导入数据，可以对于进行二次修正。</w:t>
      </w:r>
    </w:p>
    <w:p>
      <w:pPr>
        <w:pStyle w:val="66"/>
        <w:numPr>
          <w:ilvl w:val="0"/>
          <w:numId w:val="59"/>
        </w:numPr>
        <w:ind w:firstLineChars="0"/>
        <w:rPr>
          <w:rFonts w:cs="宋体"/>
        </w:rPr>
      </w:pPr>
      <w:r>
        <w:rPr>
          <w:rFonts w:hint="eastAsia" w:cs="宋体"/>
        </w:rPr>
        <w:t>报表录入监控：集团企业的财务管理员可以监控报表的录入情况，并对报表的录入数据进行修改。对打开的财务期间可以录入相应的月修正和年修正。</w:t>
      </w:r>
    </w:p>
    <w:p>
      <w:pPr>
        <w:pStyle w:val="5"/>
        <w:ind w:left="988"/>
        <w:rPr>
          <w:rFonts w:ascii="宋体" w:hAnsi="宋体" w:cs="宋体"/>
        </w:rPr>
      </w:pPr>
      <w:r>
        <w:rPr>
          <w:rFonts w:hint="eastAsia" w:ascii="宋体" w:hAnsi="宋体" w:cs="宋体"/>
        </w:rPr>
        <w:t xml:space="preserve"> 易用性要求</w:t>
      </w:r>
    </w:p>
    <w:p>
      <w:pPr>
        <w:pStyle w:val="66"/>
        <w:numPr>
          <w:ilvl w:val="0"/>
          <w:numId w:val="60"/>
        </w:numPr>
        <w:ind w:firstLineChars="0"/>
        <w:rPr>
          <w:rFonts w:cs="宋体"/>
        </w:rPr>
      </w:pPr>
      <w:r>
        <w:rPr>
          <w:rFonts w:hint="eastAsia" w:cs="宋体"/>
        </w:rPr>
        <w:t>可视化的报表设计器，使用户可以便捷调整报表的样式，支持所见即所得的方式预览，方便用户快速生成报表。</w:t>
      </w:r>
    </w:p>
    <w:p>
      <w:pPr>
        <w:pStyle w:val="66"/>
        <w:numPr>
          <w:ilvl w:val="0"/>
          <w:numId w:val="60"/>
        </w:numPr>
        <w:ind w:firstLineChars="0"/>
        <w:rPr>
          <w:rFonts w:cs="宋体"/>
        </w:rPr>
      </w:pPr>
      <w:r>
        <w:rPr>
          <w:rFonts w:hint="eastAsia" w:cs="宋体"/>
        </w:rPr>
        <w:t xml:space="preserve">报表支持在线查询生成实时报表，同时也支持业务人员输入参数自动生成静态报表，并通过系统预先设定的权限和流程在系统中发布的静态报表模式。 </w:t>
      </w:r>
    </w:p>
    <w:p>
      <w:pPr>
        <w:pStyle w:val="66"/>
        <w:numPr>
          <w:ilvl w:val="0"/>
          <w:numId w:val="60"/>
        </w:numPr>
        <w:ind w:firstLineChars="0"/>
        <w:rPr>
          <w:rFonts w:cs="宋体"/>
        </w:rPr>
      </w:pPr>
      <w:r>
        <w:rPr>
          <w:rFonts w:hint="eastAsia" w:cs="宋体"/>
        </w:rPr>
        <w:t>报表应用以纯HTML报表（含统计图）展现，浏览器端无需下载控件。</w:t>
      </w:r>
    </w:p>
    <w:p>
      <w:pPr>
        <w:pStyle w:val="66"/>
        <w:numPr>
          <w:ilvl w:val="0"/>
          <w:numId w:val="60"/>
        </w:numPr>
        <w:ind w:firstLineChars="0"/>
        <w:rPr>
          <w:rFonts w:cs="宋体"/>
        </w:rPr>
      </w:pPr>
      <w:r>
        <w:rPr>
          <w:rFonts w:hint="eastAsia" w:cs="宋体"/>
        </w:rPr>
        <w:t>提供图形化的动态仪表盘界面展现功能，支持指标数据的人工输入和自动获取，支持数据的分级授权。</w:t>
      </w:r>
    </w:p>
    <w:p>
      <w:pPr>
        <w:pStyle w:val="66"/>
        <w:ind w:firstLine="0" w:firstLineChars="0"/>
        <w:rPr>
          <w:rFonts w:cs="宋体"/>
        </w:rPr>
      </w:pPr>
    </w:p>
    <w:p>
      <w:pPr>
        <w:pStyle w:val="3"/>
        <w:ind w:left="704" w:hanging="420"/>
        <w:rPr>
          <w:rFonts w:cs="宋体"/>
        </w:rPr>
      </w:pPr>
      <w:bookmarkStart w:id="151" w:name="_Toc20486"/>
      <w:r>
        <w:rPr>
          <w:rFonts w:hint="eastAsia" w:cs="宋体"/>
        </w:rPr>
        <w:t>移动办公管理</w:t>
      </w:r>
      <w:bookmarkEnd w:id="143"/>
      <w:bookmarkEnd w:id="151"/>
    </w:p>
    <w:p>
      <w:pPr>
        <w:pStyle w:val="66"/>
        <w:ind w:firstLine="480"/>
        <w:rPr>
          <w:rFonts w:cs="宋体"/>
        </w:rPr>
      </w:pPr>
      <w:r>
        <w:rPr>
          <w:rFonts w:hint="eastAsia" w:cs="宋体"/>
        </w:rPr>
        <w:t>移动应用可提供与PC端一致的功能，如门户呈现、流程处理、新闻公告、信息服务、各类业务管理、统计报表等。</w:t>
      </w:r>
    </w:p>
    <w:p>
      <w:pPr>
        <w:pStyle w:val="4"/>
        <w:numPr>
          <w:ilvl w:val="2"/>
          <w:numId w:val="61"/>
        </w:numPr>
        <w:rPr>
          <w:rFonts w:cs="宋体"/>
        </w:rPr>
      </w:pPr>
      <w:bookmarkStart w:id="152" w:name="_Toc23620"/>
      <w:bookmarkStart w:id="153" w:name="_Toc5929"/>
      <w:r>
        <w:rPr>
          <w:rFonts w:hint="eastAsia" w:cs="宋体"/>
        </w:rPr>
        <w:t>移动技术框架</w:t>
      </w:r>
      <w:bookmarkEnd w:id="152"/>
      <w:bookmarkEnd w:id="153"/>
      <w:r>
        <w:rPr>
          <w:rFonts w:hint="eastAsia" w:cs="宋体"/>
        </w:rPr>
        <w:tab/>
      </w:r>
    </w:p>
    <w:p>
      <w:pPr>
        <w:pStyle w:val="66"/>
        <w:ind w:firstLine="480"/>
        <w:rPr>
          <w:rFonts w:cs="宋体"/>
        </w:rPr>
      </w:pPr>
      <w:r>
        <w:rPr>
          <w:rFonts w:hint="eastAsia" w:cs="宋体"/>
        </w:rPr>
        <w:t>支持主流前端框架，兼容ios、Android，支持自适配不同机型、操作系统。能够“一次开发，多端自动发布”，后端数据、功能管理与PC端为同一套，无需单独建设，且PC端与移动端之间的信息、数据直接能够自动同步。</w:t>
      </w:r>
    </w:p>
    <w:p>
      <w:pPr>
        <w:pStyle w:val="4"/>
        <w:numPr>
          <w:ilvl w:val="2"/>
          <w:numId w:val="61"/>
        </w:numPr>
        <w:rPr>
          <w:rFonts w:cs="宋体"/>
        </w:rPr>
      </w:pPr>
      <w:bookmarkStart w:id="154" w:name="_Toc17349"/>
      <w:bookmarkStart w:id="155" w:name="_Toc9173"/>
      <w:r>
        <w:rPr>
          <w:rFonts w:hint="eastAsia" w:cs="宋体"/>
        </w:rPr>
        <w:t>移动即时通讯</w:t>
      </w:r>
      <w:bookmarkEnd w:id="154"/>
      <w:bookmarkEnd w:id="155"/>
      <w:r>
        <w:rPr>
          <w:rFonts w:hint="eastAsia" w:cs="宋体"/>
        </w:rPr>
        <w:tab/>
      </w:r>
    </w:p>
    <w:p>
      <w:pPr>
        <w:pStyle w:val="66"/>
        <w:ind w:firstLine="480"/>
        <w:rPr>
          <w:rFonts w:cs="宋体"/>
        </w:rPr>
      </w:pPr>
      <w:r>
        <w:rPr>
          <w:rFonts w:hint="eastAsia" w:cs="宋体"/>
        </w:rPr>
        <w:t>即时通讯提供多端入口，PC端、移动端及网页端。</w:t>
      </w:r>
      <w:r>
        <w:rPr>
          <w:rFonts w:hint="eastAsia" w:cs="宋体"/>
        </w:rPr>
        <w:tab/>
      </w:r>
      <w:r>
        <w:rPr>
          <w:rFonts w:hint="eastAsia" w:cs="宋体"/>
        </w:rPr>
        <w:t>即时通讯工具必须具备自主知识产权。消息聊天可以进行加密，经过身份认证后才能进行单聊及群聊。</w:t>
      </w:r>
    </w:p>
    <w:p>
      <w:pPr>
        <w:pStyle w:val="66"/>
        <w:ind w:firstLine="480"/>
        <w:rPr>
          <w:rFonts w:cs="宋体"/>
        </w:rPr>
      </w:pPr>
      <w:r>
        <w:rPr>
          <w:rFonts w:hint="eastAsia" w:cs="宋体"/>
        </w:rPr>
        <w:t>H5集成</w:t>
      </w:r>
      <w:r>
        <w:rPr>
          <w:rFonts w:hint="eastAsia" w:cs="宋体"/>
        </w:rPr>
        <w:tab/>
      </w:r>
    </w:p>
    <w:p>
      <w:pPr>
        <w:pStyle w:val="66"/>
        <w:ind w:firstLine="480"/>
        <w:rPr>
          <w:rFonts w:cs="宋体"/>
        </w:rPr>
      </w:pPr>
      <w:r>
        <w:rPr>
          <w:rFonts w:hint="eastAsia" w:cs="宋体"/>
        </w:rPr>
        <w:t>支持HTML5技术，平台APP支持第三方系统以H5的形式进行集成，同时基于平台开发的功能均支持生成对应的H5页面，支持与其他的第三方app进行整合。支持热更新，无需重新安装应用更新页面。</w:t>
      </w:r>
    </w:p>
    <w:p>
      <w:pPr>
        <w:pStyle w:val="5"/>
        <w:ind w:left="988"/>
        <w:rPr>
          <w:rFonts w:ascii="宋体" w:hAnsi="宋体" w:cs="宋体"/>
        </w:rPr>
      </w:pPr>
      <w:r>
        <w:rPr>
          <w:rFonts w:hint="eastAsia" w:ascii="宋体" w:hAnsi="宋体" w:cs="宋体"/>
        </w:rPr>
        <w:t>智能助理</w:t>
      </w:r>
      <w:r>
        <w:rPr>
          <w:rFonts w:hint="eastAsia" w:ascii="宋体" w:hAnsi="宋体" w:cs="宋体"/>
        </w:rPr>
        <w:tab/>
      </w:r>
    </w:p>
    <w:p>
      <w:pPr>
        <w:pStyle w:val="66"/>
        <w:ind w:firstLine="480"/>
        <w:rPr>
          <w:rFonts w:cs="宋体"/>
        </w:rPr>
      </w:pPr>
      <w:r>
        <w:rPr>
          <w:rFonts w:hint="eastAsia" w:cs="宋体"/>
        </w:rPr>
        <w:t>7*24小时办公助手</w:t>
      </w:r>
    </w:p>
    <w:p>
      <w:pPr>
        <w:pStyle w:val="5"/>
        <w:ind w:left="988"/>
        <w:rPr>
          <w:rFonts w:ascii="宋体" w:hAnsi="宋体" w:cs="宋体"/>
        </w:rPr>
      </w:pPr>
      <w:r>
        <w:rPr>
          <w:rFonts w:hint="eastAsia" w:ascii="宋体" w:hAnsi="宋体" w:cs="宋体"/>
        </w:rPr>
        <w:t>VPN</w:t>
      </w:r>
      <w:r>
        <w:rPr>
          <w:rFonts w:hint="eastAsia" w:ascii="宋体" w:hAnsi="宋体" w:cs="宋体"/>
        </w:rPr>
        <w:tab/>
      </w:r>
    </w:p>
    <w:p>
      <w:pPr>
        <w:pStyle w:val="66"/>
        <w:ind w:firstLine="480"/>
        <w:rPr>
          <w:rFonts w:cs="宋体"/>
        </w:rPr>
      </w:pPr>
      <w:r>
        <w:rPr>
          <w:rFonts w:hint="eastAsia" w:cs="宋体"/>
        </w:rPr>
        <w:t>移动平台具备接入VPN的能力，可配置化接入VPN参数，通过VPN访问移动办公平台</w:t>
      </w:r>
    </w:p>
    <w:p>
      <w:pPr>
        <w:pStyle w:val="4"/>
        <w:numPr>
          <w:ilvl w:val="2"/>
          <w:numId w:val="61"/>
        </w:numPr>
        <w:rPr>
          <w:rFonts w:cs="宋体"/>
        </w:rPr>
      </w:pPr>
      <w:bookmarkStart w:id="156" w:name="_Toc9871"/>
      <w:bookmarkStart w:id="157" w:name="_Toc16836"/>
      <w:r>
        <w:rPr>
          <w:rFonts w:hint="eastAsia" w:cs="宋体"/>
        </w:rPr>
        <w:t>移动门户</w:t>
      </w:r>
      <w:bookmarkEnd w:id="156"/>
      <w:bookmarkEnd w:id="157"/>
      <w:r>
        <w:rPr>
          <w:rFonts w:hint="eastAsia" w:cs="宋体"/>
        </w:rPr>
        <w:tab/>
      </w:r>
    </w:p>
    <w:p>
      <w:pPr>
        <w:pStyle w:val="66"/>
        <w:ind w:firstLine="480"/>
        <w:rPr>
          <w:rFonts w:cs="宋体"/>
        </w:rPr>
      </w:pPr>
      <w:r>
        <w:rPr>
          <w:rFonts w:hint="eastAsia" w:cs="宋体"/>
        </w:rPr>
        <w:t>提供移动门户后台可视化配置功能，能够为不同的岗位角色用户配置不同的门户，并在移动端进行门户的切换，按权限分配多角色多维度的门户。</w:t>
      </w:r>
    </w:p>
    <w:p>
      <w:pPr>
        <w:pStyle w:val="66"/>
        <w:ind w:firstLine="480"/>
        <w:rPr>
          <w:rFonts w:cs="宋体"/>
        </w:rPr>
      </w:pPr>
      <w:r>
        <w:rPr>
          <w:rFonts w:hint="eastAsia" w:cs="宋体"/>
        </w:rPr>
        <w:t>移动门户主题</w:t>
      </w:r>
      <w:r>
        <w:rPr>
          <w:rFonts w:hint="eastAsia" w:cs="宋体"/>
        </w:rPr>
        <w:tab/>
      </w:r>
    </w:p>
    <w:p>
      <w:pPr>
        <w:pStyle w:val="66"/>
        <w:ind w:firstLine="480"/>
        <w:rPr>
          <w:rFonts w:cs="宋体"/>
        </w:rPr>
      </w:pPr>
      <w:r>
        <w:rPr>
          <w:rFonts w:hint="eastAsia" w:cs="宋体"/>
        </w:rPr>
        <w:t>支持在特定节日进行节日主题的展示。</w:t>
      </w:r>
    </w:p>
    <w:p>
      <w:pPr>
        <w:pStyle w:val="4"/>
        <w:numPr>
          <w:ilvl w:val="2"/>
          <w:numId w:val="61"/>
        </w:numPr>
        <w:rPr>
          <w:rFonts w:cs="宋体"/>
        </w:rPr>
      </w:pPr>
      <w:bookmarkStart w:id="158" w:name="_Toc27194"/>
      <w:bookmarkStart w:id="159" w:name="_Toc7571"/>
      <w:r>
        <w:rPr>
          <w:rFonts w:hint="eastAsia" w:cs="宋体"/>
        </w:rPr>
        <w:t>移动流程统一处理</w:t>
      </w:r>
      <w:bookmarkEnd w:id="158"/>
      <w:bookmarkEnd w:id="159"/>
    </w:p>
    <w:p>
      <w:pPr>
        <w:pStyle w:val="66"/>
        <w:ind w:firstLine="480"/>
        <w:rPr>
          <w:rFonts w:cs="宋体"/>
        </w:rPr>
      </w:pPr>
      <w:r>
        <w:rPr>
          <w:rFonts w:hint="eastAsia" w:cs="宋体"/>
        </w:rPr>
        <w:t>支持移动流程中心同步PC端流程待办、流程发起，支持移动端流程的办理查询、提醒、待办流程审批操作。支持集成各业务系统的待办消息，在移动端进行统一的待办提醒和处理操作。</w:t>
      </w:r>
    </w:p>
    <w:p>
      <w:pPr>
        <w:pStyle w:val="5"/>
        <w:ind w:left="988"/>
        <w:rPr>
          <w:rFonts w:ascii="宋体" w:hAnsi="宋体" w:cs="宋体"/>
        </w:rPr>
      </w:pPr>
      <w:r>
        <w:rPr>
          <w:rFonts w:hint="eastAsia" w:ascii="宋体" w:hAnsi="宋体" w:cs="宋体"/>
        </w:rPr>
        <w:t>移动流程待办分类</w:t>
      </w:r>
      <w:r>
        <w:rPr>
          <w:rFonts w:hint="eastAsia" w:ascii="宋体" w:hAnsi="宋体" w:cs="宋体"/>
        </w:rPr>
        <w:tab/>
      </w:r>
    </w:p>
    <w:p>
      <w:pPr>
        <w:pStyle w:val="66"/>
        <w:ind w:firstLine="480"/>
        <w:rPr>
          <w:rFonts w:cs="宋体"/>
        </w:rPr>
      </w:pPr>
      <w:r>
        <w:rPr>
          <w:rFonts w:hint="eastAsia" w:cs="宋体"/>
        </w:rPr>
        <w:t>支持各个系统的待办消息集中、分类列表展示。可对系统多类消息设置提醒，例如待办消息、流程知会、通知等。并且针对每个业务模块可建立分类，以便消息按模块进行集中的展示，便于处理。</w:t>
      </w:r>
    </w:p>
    <w:p>
      <w:pPr>
        <w:pStyle w:val="5"/>
        <w:ind w:left="988"/>
        <w:rPr>
          <w:rFonts w:ascii="宋体" w:hAnsi="宋体" w:cs="宋体"/>
        </w:rPr>
      </w:pPr>
      <w:r>
        <w:rPr>
          <w:rFonts w:hint="eastAsia" w:ascii="宋体" w:hAnsi="宋体" w:cs="宋体"/>
        </w:rPr>
        <w:t>移动流程同步发起</w:t>
      </w:r>
      <w:r>
        <w:rPr>
          <w:rFonts w:hint="eastAsia" w:ascii="宋体" w:hAnsi="宋体" w:cs="宋体"/>
        </w:rPr>
        <w:tab/>
      </w:r>
    </w:p>
    <w:p>
      <w:pPr>
        <w:pStyle w:val="66"/>
        <w:ind w:firstLine="480"/>
        <w:rPr>
          <w:rFonts w:cs="宋体"/>
        </w:rPr>
      </w:pPr>
      <w:r>
        <w:rPr>
          <w:rFonts w:hint="eastAsia" w:cs="宋体"/>
        </w:rPr>
        <w:t>支持在移动端发起新流程，实时跟踪监控发起流程的状态（包括流程详细信息、步骤明细、流程图），并及时办理自己的待办流程。</w:t>
      </w:r>
    </w:p>
    <w:p>
      <w:pPr>
        <w:pStyle w:val="4"/>
        <w:numPr>
          <w:ilvl w:val="2"/>
          <w:numId w:val="61"/>
        </w:numPr>
        <w:rPr>
          <w:rFonts w:cs="宋体"/>
        </w:rPr>
      </w:pPr>
      <w:bookmarkStart w:id="160" w:name="_Toc29521"/>
      <w:bookmarkStart w:id="161" w:name="_Toc9474"/>
      <w:r>
        <w:rPr>
          <w:rFonts w:hint="eastAsia" w:cs="宋体"/>
        </w:rPr>
        <w:t>移动应用中心</w:t>
      </w:r>
      <w:bookmarkEnd w:id="160"/>
      <w:bookmarkEnd w:id="161"/>
      <w:r>
        <w:rPr>
          <w:rFonts w:hint="eastAsia" w:cs="宋体"/>
        </w:rPr>
        <w:tab/>
      </w:r>
    </w:p>
    <w:p>
      <w:pPr>
        <w:pStyle w:val="66"/>
        <w:ind w:firstLine="480"/>
        <w:rPr>
          <w:rFonts w:cs="宋体"/>
        </w:rPr>
      </w:pPr>
      <w:r>
        <w:rPr>
          <w:rFonts w:hint="eastAsia" w:cs="宋体"/>
        </w:rPr>
        <w:t>移动端支持常用应用功能的管理，提供统一的分类应用中心，将各项应用功能汇集在工作面板中，方便用户操作。支持将开发工具基于系统开发的对象表单、视图、流程等等，通过配置的方式，在App上展示。移动应用中心提供应用的分类管理与展示。能够按业务、角色等进行应用分类。支持常用应用的新增和移除。</w:t>
      </w:r>
    </w:p>
    <w:p>
      <w:pPr>
        <w:pStyle w:val="4"/>
        <w:numPr>
          <w:ilvl w:val="2"/>
          <w:numId w:val="61"/>
        </w:numPr>
        <w:rPr>
          <w:rFonts w:cs="宋体"/>
        </w:rPr>
      </w:pPr>
      <w:bookmarkStart w:id="162" w:name="_Toc21301"/>
      <w:bookmarkStart w:id="163" w:name="_Toc19210"/>
      <w:r>
        <w:rPr>
          <w:rFonts w:hint="eastAsia" w:cs="宋体"/>
        </w:rPr>
        <w:t>涉密安全管理</w:t>
      </w:r>
      <w:bookmarkEnd w:id="162"/>
      <w:bookmarkEnd w:id="163"/>
      <w:r>
        <w:rPr>
          <w:rFonts w:hint="eastAsia" w:cs="宋体"/>
        </w:rPr>
        <w:tab/>
      </w:r>
    </w:p>
    <w:p>
      <w:pPr>
        <w:pStyle w:val="66"/>
        <w:ind w:firstLine="480"/>
        <w:rPr>
          <w:rFonts w:cs="宋体"/>
        </w:rPr>
      </w:pPr>
      <w:r>
        <w:rPr>
          <w:rFonts w:hint="eastAsia" w:cs="宋体"/>
        </w:rPr>
        <w:t>支持对涉密信息的安全性、保密性管理，支持在移动端对涉密信息加上水印，防止内部文件被截图乱传、外泄。</w:t>
      </w:r>
    </w:p>
    <w:p>
      <w:pPr>
        <w:pStyle w:val="66"/>
        <w:ind w:firstLine="480"/>
        <w:rPr>
          <w:rFonts w:cs="宋体"/>
        </w:rPr>
      </w:pPr>
      <w:r>
        <w:rPr>
          <w:rFonts w:hint="eastAsia" w:cs="宋体"/>
        </w:rPr>
        <w:t>提供移动运维监控平台，管理员能通过移动运维平台进行用户登录情况与应用使用情况的查看。包括终端分析、用户使用行为分析、日志记录、配置信息管理等。</w:t>
      </w:r>
    </w:p>
    <w:p>
      <w:pPr>
        <w:pStyle w:val="4"/>
        <w:numPr>
          <w:ilvl w:val="2"/>
          <w:numId w:val="61"/>
        </w:numPr>
        <w:rPr>
          <w:rFonts w:cs="宋体"/>
        </w:rPr>
      </w:pPr>
      <w:bookmarkStart w:id="164" w:name="_Toc7098"/>
      <w:bookmarkStart w:id="165" w:name="_Toc15654"/>
      <w:r>
        <w:rPr>
          <w:rFonts w:hint="eastAsia" w:cs="宋体"/>
        </w:rPr>
        <w:t>移动报表</w:t>
      </w:r>
      <w:bookmarkEnd w:id="164"/>
      <w:bookmarkEnd w:id="165"/>
      <w:r>
        <w:rPr>
          <w:rFonts w:hint="eastAsia" w:cs="宋体"/>
        </w:rPr>
        <w:tab/>
      </w:r>
    </w:p>
    <w:p>
      <w:pPr>
        <w:pStyle w:val="66"/>
        <w:ind w:firstLine="480"/>
        <w:rPr>
          <w:rFonts w:cs="宋体"/>
        </w:rPr>
      </w:pPr>
      <w:r>
        <w:rPr>
          <w:rFonts w:hint="eastAsia" w:cs="宋体"/>
        </w:rPr>
        <w:t>支持移动端报表的展示。移动端支持展现各业务系统的各类数据报表，并可根据不同的角色权限展现不同的业务报表。</w:t>
      </w:r>
    </w:p>
    <w:p>
      <w:pPr>
        <w:pStyle w:val="2"/>
        <w:jc w:val="center"/>
        <w:rPr>
          <w:rFonts w:cs="宋体"/>
        </w:rPr>
      </w:pPr>
      <w:bookmarkStart w:id="166" w:name="_Toc11946"/>
      <w:r>
        <w:rPr>
          <w:rFonts w:hint="eastAsia" w:cs="宋体"/>
        </w:rPr>
        <w:t>非功能性需求</w:t>
      </w:r>
      <w:bookmarkEnd w:id="166"/>
    </w:p>
    <w:p>
      <w:pPr>
        <w:pStyle w:val="3"/>
        <w:ind w:left="704" w:hanging="420"/>
        <w:rPr>
          <w:rFonts w:cs="宋体"/>
        </w:rPr>
      </w:pPr>
      <w:bookmarkStart w:id="167" w:name="_Toc25924"/>
      <w:r>
        <w:rPr>
          <w:rFonts w:hint="eastAsia" w:cs="宋体"/>
        </w:rPr>
        <w:t>平台技术要求</w:t>
      </w:r>
      <w:bookmarkEnd w:id="167"/>
    </w:p>
    <w:p>
      <w:pPr>
        <w:spacing w:line="360" w:lineRule="auto"/>
        <w:ind w:firstLine="480" w:firstLineChars="200"/>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数字化办公平台需支持主流的硬件平台、操作系统、应用服务器、数据库，投标人必须明确提供系统所支持操作系统版本（包括小版本号及相关的补丁）和数据库版本（包括小版本号及相关的补丁）。</w:t>
      </w:r>
    </w:p>
    <w:p>
      <w:pPr>
        <w:spacing w:line="360" w:lineRule="auto"/>
        <w:ind w:firstLine="480" w:firstLineChars="200"/>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平台整体采用分层设计；前后端分离，前端采用react+mobx生态构建，后端采用java生态构建，具备成熟可用的前后端基础组件与业务组件，能够通过成熟平台+丰富应用的方式，支持迭代开发；应用数据库空间解耦合，缓存框架提高性能。</w:t>
      </w:r>
    </w:p>
    <w:tbl>
      <w:tblPr>
        <w:tblStyle w:val="29"/>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799" w:type="dxa"/>
            <w:shd w:val="clear" w:color="auto" w:fill="auto"/>
            <w:vAlign w:val="center"/>
          </w:tcPr>
          <w:p>
            <w:pPr>
              <w:widowControl/>
              <w:jc w:val="center"/>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产品成熟度</w:t>
            </w:r>
          </w:p>
        </w:tc>
        <w:tc>
          <w:tcPr>
            <w:tcW w:w="6413" w:type="dxa"/>
            <w:shd w:val="clear" w:color="auto" w:fill="auto"/>
            <w:vAlign w:val="center"/>
          </w:tcPr>
          <w:p>
            <w:pPr>
              <w:widowControl/>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投标人所投产品必须为成熟产品，具有独立的软件著作权。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799" w:type="dxa"/>
            <w:shd w:val="clear" w:color="auto" w:fill="auto"/>
            <w:vAlign w:val="center"/>
          </w:tcPr>
          <w:p>
            <w:pPr>
              <w:widowControl/>
              <w:jc w:val="center"/>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源代码</w:t>
            </w:r>
          </w:p>
        </w:tc>
        <w:tc>
          <w:tcPr>
            <w:tcW w:w="6413" w:type="dxa"/>
            <w:shd w:val="clear" w:color="auto" w:fill="auto"/>
            <w:vAlign w:val="center"/>
          </w:tcPr>
          <w:p>
            <w:pPr>
              <w:widowControl/>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系统源码需简洁规范易读，各模块之间耦合度较低，便于二次开发。所有二次开发源代码的知识产权归</w:t>
            </w:r>
            <w:r>
              <w:rPr>
                <w:rFonts w:ascii="宋体" w:hAnsi="宋体" w:eastAsia="宋体" w:cs="宋体"/>
                <w:color w:val="000000" w:themeColor="text1"/>
                <w:sz w:val="24"/>
                <w:szCs w:val="28"/>
                <w14:textFill>
                  <w14:solidFill>
                    <w14:schemeClr w14:val="tx1"/>
                  </w14:solidFill>
                </w14:textFill>
              </w:rPr>
              <w:t>#</w:t>
            </w:r>
            <w:r>
              <w:rPr>
                <w:rFonts w:hint="eastAsia" w:ascii="宋体" w:hAnsi="宋体" w:eastAsia="宋体" w:cs="宋体"/>
                <w:color w:val="000000" w:themeColor="text1"/>
                <w:sz w:val="24"/>
                <w:szCs w:val="28"/>
                <w:lang w:eastAsia="zh-Hans"/>
                <w14:textFill>
                  <w14:solidFill>
                    <w14:schemeClr w14:val="tx1"/>
                  </w14:solidFill>
                </w14:textFill>
              </w:rPr>
              <w:t>客户</w:t>
            </w:r>
            <w:r>
              <w:rPr>
                <w:rFonts w:hint="eastAsia" w:ascii="宋体" w:hAnsi="宋体" w:eastAsia="宋体" w:cs="宋体"/>
                <w:color w:val="000000" w:themeColor="text1"/>
                <w:sz w:val="24"/>
                <w:szCs w:val="28"/>
                <w14:textFill>
                  <w14:solidFill>
                    <w14:schemeClr w14:val="tx1"/>
                  </w14:solidFill>
                </w14:textFill>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799" w:type="dxa"/>
            <w:shd w:val="clear" w:color="auto" w:fill="auto"/>
            <w:vAlign w:val="center"/>
          </w:tcPr>
          <w:p>
            <w:pPr>
              <w:widowControl/>
              <w:jc w:val="center"/>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门户引擎</w:t>
            </w:r>
          </w:p>
        </w:tc>
        <w:tc>
          <w:tcPr>
            <w:tcW w:w="6413" w:type="dxa"/>
            <w:shd w:val="clear" w:color="auto" w:fill="auto"/>
            <w:vAlign w:val="center"/>
          </w:tcPr>
          <w:p>
            <w:pPr>
              <w:pStyle w:val="78"/>
              <w:widowControl/>
              <w:numPr>
                <w:ilvl w:val="0"/>
                <w:numId w:val="62"/>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支持灵活建立门户，并可自定义门户页的风格、结构和内容，可根据公司组织架构体系分级别设置权限，即支持今后多下属单位、多组织、多人员、多岗位、多级别、多维度的矩阵式管理模式，针对文件、信息、通知、申请单等系统中的元素提供权限设置，实现集团对权限控制的灵活要求及全方位的权限控制。实现各下层次公司之间的逻辑隔离，不同各下层次公司的人员登录自己的账号，只能看到自己被授权看到的内容，可以实现跨单位、跨级别审批，提供足够的灵活度满足组织架构及人员调整的实际情况；</w:t>
            </w:r>
          </w:p>
          <w:p>
            <w:pPr>
              <w:pStyle w:val="78"/>
              <w:widowControl/>
              <w:numPr>
                <w:ilvl w:val="0"/>
                <w:numId w:val="62"/>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门户界面设置：可以自由设计、定制门户界面，包括界面内容与界面布局以及风格；</w:t>
            </w:r>
          </w:p>
          <w:p>
            <w:pPr>
              <w:pStyle w:val="78"/>
              <w:widowControl/>
              <w:numPr>
                <w:ilvl w:val="0"/>
                <w:numId w:val="62"/>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个人工作台界面设置：系统可以为系统管理员和用户按自己的需要和使用习惯，自主定制界面，用户可定制个人门户选择自己常用的功能、常看的信息、个性化布局等；</w:t>
            </w:r>
          </w:p>
          <w:p>
            <w:pPr>
              <w:pStyle w:val="78"/>
              <w:widowControl/>
              <w:numPr>
                <w:ilvl w:val="0"/>
                <w:numId w:val="62"/>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多级门户界面设计：可以根据不同需求设定不同的内部门户，不同用户通过岗位权限获取门户个性化的信息；</w:t>
            </w:r>
          </w:p>
          <w:p>
            <w:pPr>
              <w:pStyle w:val="78"/>
              <w:widowControl/>
              <w:numPr>
                <w:ilvl w:val="0"/>
                <w:numId w:val="62"/>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功能模块自由组合，用户可以进行个人需要，进行模块之间的自由组合；</w:t>
            </w:r>
          </w:p>
          <w:p>
            <w:pPr>
              <w:pStyle w:val="78"/>
              <w:widowControl/>
              <w:numPr>
                <w:ilvl w:val="0"/>
                <w:numId w:val="62"/>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能够实现信息的发布功能，包括新闻、通知公告、系统信息等的信息发布和查看；</w:t>
            </w:r>
          </w:p>
          <w:p>
            <w:pPr>
              <w:pStyle w:val="78"/>
              <w:widowControl/>
              <w:numPr>
                <w:ilvl w:val="0"/>
                <w:numId w:val="62"/>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用户识别：用户登录系统时，系统可以在鉴别访问者的用户角色后，自动根据规则和权限设置推送、展示相应的信息和待办工作提醒；</w:t>
            </w:r>
          </w:p>
          <w:p>
            <w:pPr>
              <w:pStyle w:val="78"/>
              <w:widowControl/>
              <w:numPr>
                <w:ilvl w:val="0"/>
                <w:numId w:val="62"/>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单点登录：通过portal实现统一登录、功能集成，用户使用同一用户名、密码便可访问各系统；</w:t>
            </w:r>
          </w:p>
          <w:p>
            <w:pPr>
              <w:pStyle w:val="78"/>
              <w:widowControl/>
              <w:numPr>
                <w:ilvl w:val="0"/>
                <w:numId w:val="62"/>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报表图形化展现平台：系统能够通过决策支持门户以图形化报表方式实时为公司领导展现企业的关键信息和数据报表，包括经营数据、系统信息、人力资源情况、办公数据、财务报表等，为领导决策及时提供支持；</w:t>
            </w:r>
          </w:p>
          <w:p>
            <w:pPr>
              <w:pStyle w:val="78"/>
              <w:widowControl/>
              <w:numPr>
                <w:ilvl w:val="0"/>
                <w:numId w:val="62"/>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移动门户：自定义移动门户，包括门户的布局、门户的VI、门户的菜单、门户的信息来源、移动门户的组件、内容元素，可集成其他异构系统统一展现到手机门户上。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799" w:type="dxa"/>
            <w:shd w:val="clear" w:color="auto" w:fill="auto"/>
            <w:vAlign w:val="center"/>
          </w:tcPr>
          <w:p>
            <w:pPr>
              <w:widowControl/>
              <w:jc w:val="center"/>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表单引擎</w:t>
            </w:r>
          </w:p>
        </w:tc>
        <w:tc>
          <w:tcPr>
            <w:tcW w:w="6413" w:type="dxa"/>
            <w:shd w:val="clear" w:color="auto" w:fill="auto"/>
            <w:vAlign w:val="center"/>
          </w:tcPr>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支持表格导入生成表单，可以直接生成控件及样式，包括下拉菜单、明细表等。</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可实现权限区段控制、前后端值计算，并可以完成与异构系统的数据交互。</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多表单管理，由多个单表单组合而成。可通过流程节点属性中的“对应表单”绑定不同的表单内容，每个表单决定了每个节点用户可以看到哪些字段，可以对哪些字段进行操作。</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可以控制到表单字段的权限可以配置到一个区域范围中的表单字段的查看、编辑、隐藏等权限。授权用户可以直接从组织架构中指定，或直接通过流程节点指定。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99" w:type="dxa"/>
            <w:shd w:val="clear" w:color="auto" w:fill="auto"/>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流程引擎</w:t>
            </w:r>
          </w:p>
        </w:tc>
        <w:tc>
          <w:tcPr>
            <w:tcW w:w="6413" w:type="dxa"/>
            <w:shd w:val="clear" w:color="auto" w:fill="auto"/>
            <w:vAlign w:val="center"/>
          </w:tcPr>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图形化流程设计：系统要求提供图形化流程设计功能，可以拖拽的图形化界面方式实现流程的定制和编辑，同时要求流程的定制与组织架构无缝结合，在流程图定制操作上要求具有较强的可用性和便利性；</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支持表格导入功能，将表格中的表单和流程审批规则，识别成系统中的流程表单和流程审批路径；</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可以根据需求任意定义流程审批的各种操作，如同意、退回、自由加签、转发、抄送、转办、意见征询等；</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流程权限设置灵活，可以控制不同人具有不同的流程发起权限和审批权限，可以控制到字段级权限，不同的人看到的流程的表单信息不同，同时，浏览、搜索、下载附件、打印权限灵活设定；</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提供流程审批超时提醒，审批通过提醒，退回提醒等功能，提醒方式包括流程提醒、邮件提醒、短信提醒、即时消息提醒等多种提醒方式；</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流程支持多版本，不会因为流程版本的更新导致原流程中的申请单出现问题；</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流程支持跨组织的审批功能；</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各个流程发起、审批、审批提醒、驳回提醒数据报表，必须可在移动终端操作；</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报表需要按照不同职能部门做权限配置了浏览；</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可以实现跨单据勾连（例如：出差申请→出差报告→差旅报销→数据分析）；</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可以实现流程的数据协同，如报销的时候可以看到预算的信息，看到报销的标准，历史的报销信息等；</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可以随时监控流程的流转情况，针对一些流程异常情况需提供提醒，便于流程负责人及时干预；</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提供根据不同流程设置不同代理人功能，流程代理需要支持时间段设置；</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流程自动触发：可以根据设定时间、根据事件（如新建文档、系统流程审批等）自动触发启动工作流；</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工作流效率分析统计：对流程各环节的执行时间、审批记录、工作流的回退等信息进行统计分析，以图形化方式展现流程效率报表，用于分析影响流程执行的瓶颈。</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提供标准流程发起及审批接口，可与业务财务系统集成，提供待办清单接口，提供自动创建申请单接口，并可在审批操作后自动调用业务财务系统提供的标准接口，通知业务财务系统进行相应的业务操作；</w:t>
            </w:r>
          </w:p>
          <w:p>
            <w:pPr>
              <w:pStyle w:val="78"/>
              <w:widowControl/>
              <w:numPr>
                <w:ilvl w:val="0"/>
                <w:numId w:val="63"/>
              </w:numPr>
              <w:ind w:firstLineChars="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提供与文档或信息的关联功能，即在填写、查看或者审批申请单时，关联到此申请单相关的审批事项、规章制度等参考文档或参考信息，帮助操作人员进一步了解详细信息；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799" w:type="dxa"/>
            <w:shd w:val="clear" w:color="auto" w:fill="auto"/>
            <w:vAlign w:val="center"/>
          </w:tcPr>
          <w:p>
            <w:pPr>
              <w:widowControl/>
              <w:jc w:val="center"/>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组织管理</w:t>
            </w:r>
          </w:p>
        </w:tc>
        <w:tc>
          <w:tcPr>
            <w:tcW w:w="6413" w:type="dxa"/>
            <w:shd w:val="clear" w:color="auto" w:fill="auto"/>
            <w:vAlign w:val="center"/>
          </w:tcPr>
          <w:p>
            <w:pPr>
              <w:widowControl/>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支持多组织管理、分层分级管理；支持虚拟组织，同一人在多个虚拟组织；支持一人多岗，人员离职或岗位变动时可以使用工作交接。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99" w:type="dxa"/>
            <w:shd w:val="clear" w:color="auto" w:fill="auto"/>
            <w:vAlign w:val="center"/>
          </w:tcPr>
          <w:p>
            <w:pPr>
              <w:widowControl/>
              <w:jc w:val="center"/>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接口管理</w:t>
            </w:r>
          </w:p>
        </w:tc>
        <w:tc>
          <w:tcPr>
            <w:tcW w:w="6413" w:type="dxa"/>
            <w:shd w:val="clear" w:color="auto" w:fill="auto"/>
            <w:vAlign w:val="center"/>
          </w:tcPr>
          <w:p>
            <w:pPr>
              <w:widowControl/>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数据接口需支持应用软件开发领域主流接口标准和规范，通用性强、安全性好及易于管理。服务器端存储的数据支持加密处理，保障数据存储安全。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99" w:type="dxa"/>
            <w:shd w:val="clear" w:color="auto" w:fill="auto"/>
            <w:vAlign w:val="center"/>
          </w:tcPr>
          <w:p>
            <w:pPr>
              <w:widowControl/>
              <w:jc w:val="center"/>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兼容性</w:t>
            </w:r>
          </w:p>
        </w:tc>
        <w:tc>
          <w:tcPr>
            <w:tcW w:w="6413" w:type="dxa"/>
            <w:shd w:val="clear" w:color="auto" w:fill="auto"/>
            <w:vAlign w:val="center"/>
          </w:tcPr>
          <w:p>
            <w:pPr>
              <w:widowControl/>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需采用或借鉴成熟的HTML5、单页化等前端技术，在美化操作界面的同时，提升用户实际操作体验。系统所有前端应用操作需兼容主流浏览器。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99" w:type="dxa"/>
            <w:shd w:val="clear" w:color="auto" w:fill="auto"/>
            <w:vAlign w:val="center"/>
          </w:tcPr>
          <w:p>
            <w:pPr>
              <w:widowControl/>
              <w:jc w:val="center"/>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响应速度</w:t>
            </w:r>
          </w:p>
        </w:tc>
        <w:tc>
          <w:tcPr>
            <w:tcW w:w="6413" w:type="dxa"/>
            <w:shd w:val="clear" w:color="auto" w:fill="auto"/>
            <w:vAlign w:val="center"/>
          </w:tcPr>
          <w:p>
            <w:pPr>
              <w:widowControl/>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系统应用操作响应速度快，在现有网络带宽下，直管企业用户响应时间不超过3秒，集团用户响应时间不超过2秒，系统可靠性达到99.9%，无公开安全漏洞。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799" w:type="dxa"/>
            <w:shd w:val="clear" w:color="auto" w:fill="auto"/>
            <w:vAlign w:val="center"/>
          </w:tcPr>
          <w:p>
            <w:pPr>
              <w:widowControl/>
              <w:jc w:val="center"/>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集成及扩展性</w:t>
            </w:r>
          </w:p>
        </w:tc>
        <w:tc>
          <w:tcPr>
            <w:tcW w:w="6413" w:type="dxa"/>
            <w:shd w:val="clear" w:color="auto" w:fill="auto"/>
            <w:vAlign w:val="center"/>
          </w:tcPr>
          <w:p>
            <w:pPr>
              <w:widowControl/>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具备集成和扩展能力，提供常用接口，可视化配置的方式，能快速实现外部系统单点、数据、流程集成，开放产品模块源码，提供成熟的集成组件。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799" w:type="dxa"/>
            <w:shd w:val="clear" w:color="auto" w:fill="auto"/>
            <w:vAlign w:val="center"/>
          </w:tcPr>
          <w:p>
            <w:pPr>
              <w:widowControl/>
              <w:jc w:val="center"/>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安全性</w:t>
            </w:r>
          </w:p>
        </w:tc>
        <w:tc>
          <w:tcPr>
            <w:tcW w:w="6413" w:type="dxa"/>
            <w:shd w:val="clear" w:color="auto" w:fill="auto"/>
            <w:vAlign w:val="center"/>
          </w:tcPr>
          <w:p>
            <w:pPr>
              <w:widowControl/>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平台底层支持三员管理模式，即系统管理员、安全管理员、审计管理员三员分立，避免单个管理员权限过大；服务器端存储的数据支持加密处理，保障数据存储安全；要用户的密码在存储时进行加密，保证密码不会外泄；系统能提供账户密码的更换周期控制；密码强弱度的校验等措施，有效保证用户密码的安全使用；能实现HTTPS通道访问加密。</w:t>
            </w:r>
          </w:p>
        </w:tc>
      </w:tr>
    </w:tbl>
    <w:p>
      <w:pPr>
        <w:rPr>
          <w:rFonts w:ascii="宋体" w:hAnsi="宋体" w:eastAsia="宋体" w:cs="宋体"/>
          <w:color w:val="000000" w:themeColor="text1"/>
          <w14:textFill>
            <w14:solidFill>
              <w14:schemeClr w14:val="tx1"/>
            </w14:solidFill>
          </w14:textFill>
        </w:rPr>
      </w:pPr>
    </w:p>
    <w:p>
      <w:pPr>
        <w:pStyle w:val="3"/>
        <w:ind w:left="704" w:hanging="420"/>
        <w:rPr>
          <w:rFonts w:cs="宋体"/>
        </w:rPr>
      </w:pPr>
      <w:bookmarkStart w:id="168" w:name="_Toc14326"/>
      <w:r>
        <w:rPr>
          <w:rFonts w:hint="eastAsia" w:cs="宋体"/>
        </w:rPr>
        <w:t>环境要求</w:t>
      </w:r>
      <w:bookmarkEnd w:id="168"/>
    </w:p>
    <w:p>
      <w:pPr>
        <w:pStyle w:val="4"/>
        <w:numPr>
          <w:ilvl w:val="2"/>
          <w:numId w:val="56"/>
        </w:numPr>
        <w:rPr>
          <w:rFonts w:cs="宋体"/>
        </w:rPr>
      </w:pPr>
      <w:bookmarkStart w:id="169" w:name="_Toc21648"/>
      <w:r>
        <w:rPr>
          <w:rFonts w:hint="eastAsia" w:cs="宋体"/>
        </w:rPr>
        <w:t>运行环境</w:t>
      </w:r>
      <w:bookmarkEnd w:id="169"/>
    </w:p>
    <w:p>
      <w:pPr>
        <w:pStyle w:val="66"/>
        <w:ind w:firstLine="480"/>
        <w:rPr>
          <w:rFonts w:cs="宋体"/>
        </w:rPr>
      </w:pPr>
      <w:r>
        <w:rPr>
          <w:rFonts w:hint="eastAsia" w:cs="宋体"/>
        </w:rPr>
        <w:t>系统必须支持通过SSL、VPN安全要求的WEB访问；系统应提供符合中文使用习惯的操作界面，所有与用户相关的信息都必须用中文显示。</w:t>
      </w:r>
    </w:p>
    <w:p>
      <w:pPr>
        <w:pStyle w:val="66"/>
        <w:ind w:firstLine="480"/>
        <w:rPr>
          <w:rFonts w:cs="宋体"/>
        </w:rPr>
      </w:pPr>
      <w:r>
        <w:rPr>
          <w:rFonts w:hint="eastAsia" w:cs="宋体"/>
        </w:rPr>
        <w:t>系统的客户端程序应保证在Windows 各版本（Windows 2000，Windows 2003，Windows XP（SP2，SP3），Vista，win7，win8，win10 等）环境可以正常使用，浏览器支持IE9及以上版本、Chrome49及以上版本、Safari12.1.1及以上版本、Firefox52及以上版本。</w:t>
      </w:r>
    </w:p>
    <w:p>
      <w:pPr>
        <w:pStyle w:val="66"/>
        <w:ind w:firstLine="480"/>
        <w:rPr>
          <w:rFonts w:cs="宋体"/>
        </w:rPr>
      </w:pPr>
      <w:r>
        <w:rPr>
          <w:rFonts w:hint="eastAsia" w:cs="宋体"/>
        </w:rPr>
        <w:t>提供满足约</w:t>
      </w:r>
      <w:r>
        <w:rPr>
          <w:rFonts w:hint="eastAsia" w:cs="宋体"/>
          <w:lang w:val="en-US" w:eastAsia="zh-CN"/>
        </w:rPr>
        <w:t>10</w:t>
      </w:r>
      <w:r>
        <w:rPr>
          <w:rFonts w:cs="宋体"/>
        </w:rPr>
        <w:t>00</w:t>
      </w:r>
      <w:r>
        <w:rPr>
          <w:rFonts w:hint="eastAsia" w:cs="宋体"/>
        </w:rPr>
        <w:t>注册用户下的推荐配置。</w:t>
      </w:r>
    </w:p>
    <w:p>
      <w:pPr>
        <w:pStyle w:val="4"/>
        <w:numPr>
          <w:ilvl w:val="2"/>
          <w:numId w:val="56"/>
        </w:numPr>
        <w:rPr>
          <w:rFonts w:cs="宋体"/>
        </w:rPr>
      </w:pPr>
      <w:bookmarkStart w:id="170" w:name="_Toc6181"/>
      <w:r>
        <w:rPr>
          <w:rFonts w:hint="eastAsia" w:cs="宋体"/>
        </w:rPr>
        <w:t>开发环境</w:t>
      </w:r>
      <w:bookmarkEnd w:id="170"/>
    </w:p>
    <w:p>
      <w:pPr>
        <w:pStyle w:val="66"/>
        <w:ind w:firstLine="480"/>
        <w:rPr>
          <w:rFonts w:cs="宋体"/>
        </w:rPr>
      </w:pPr>
      <w:r>
        <w:rPr>
          <w:rFonts w:hint="eastAsia" w:cs="宋体"/>
        </w:rPr>
        <w:t>开发工具使用简易开发平台，应采用Java、JS、CSS、H5等语言进行开发。</w:t>
      </w:r>
    </w:p>
    <w:p>
      <w:pPr>
        <w:pStyle w:val="66"/>
        <w:ind w:firstLine="480"/>
        <w:rPr>
          <w:rFonts w:cs="宋体"/>
        </w:rPr>
      </w:pPr>
      <w:r>
        <w:rPr>
          <w:rFonts w:hint="eastAsia" w:cs="宋体"/>
        </w:rPr>
        <w:t>平台基于JAVA建设，支持XML和WebService，REST等主流数据接口，系统接口支持H5应用、原生App等扩展开发模式。</w:t>
      </w:r>
    </w:p>
    <w:p>
      <w:pPr>
        <w:pStyle w:val="66"/>
        <w:ind w:firstLine="480"/>
        <w:rPr>
          <w:rFonts w:cs="宋体"/>
        </w:rPr>
      </w:pPr>
      <w:r>
        <w:rPr>
          <w:rFonts w:hint="eastAsia" w:cs="宋体"/>
        </w:rPr>
        <w:t>系统采用B/S体系结构，用户可以方便地通过多种浏览器获得各种信息，界面友好、美观。用户可快速搭建业务，定制业务工作流程，设置组织机构，并能够方便快捷地完成工作表单内容样式调整、业务流程修改、人员权限变动、系统数据备份等日常维护工作。</w:t>
      </w:r>
    </w:p>
    <w:p>
      <w:pPr>
        <w:pStyle w:val="66"/>
        <w:ind w:firstLine="0" w:firstLineChars="0"/>
        <w:rPr>
          <w:rFonts w:cs="宋体"/>
        </w:rPr>
      </w:pPr>
    </w:p>
    <w:p>
      <w:pPr>
        <w:pStyle w:val="3"/>
        <w:ind w:left="704" w:hanging="420"/>
        <w:rPr>
          <w:rFonts w:cs="宋体"/>
        </w:rPr>
      </w:pPr>
      <w:bookmarkStart w:id="171" w:name="_Toc21693768"/>
      <w:bookmarkStart w:id="172" w:name="_Toc15085"/>
      <w:r>
        <w:rPr>
          <w:rFonts w:hint="eastAsia" w:cs="宋体"/>
        </w:rPr>
        <w:t>性能要求</w:t>
      </w:r>
      <w:bookmarkEnd w:id="171"/>
      <w:bookmarkEnd w:id="172"/>
    </w:p>
    <w:p>
      <w:pPr>
        <w:pStyle w:val="4"/>
        <w:numPr>
          <w:ilvl w:val="2"/>
          <w:numId w:val="64"/>
        </w:numPr>
        <w:rPr>
          <w:rFonts w:cs="宋体"/>
        </w:rPr>
      </w:pPr>
      <w:bookmarkStart w:id="173" w:name="_Toc7406"/>
      <w:r>
        <w:rPr>
          <w:rFonts w:hint="eastAsia" w:cs="宋体"/>
        </w:rPr>
        <w:t>响应指标</w:t>
      </w:r>
      <w:bookmarkEnd w:id="173"/>
    </w:p>
    <w:p>
      <w:pPr>
        <w:pStyle w:val="66"/>
        <w:ind w:firstLine="480"/>
        <w:rPr>
          <w:rFonts w:cs="宋体"/>
        </w:rPr>
      </w:pPr>
      <w:r>
        <w:rPr>
          <w:rFonts w:hint="eastAsia" w:cs="宋体"/>
        </w:rPr>
        <w:t>在硬件无瓶颈的条件下，应满足</w:t>
      </w:r>
      <w:r>
        <w:rPr>
          <w:rFonts w:hint="eastAsia" w:cs="宋体"/>
          <w:lang w:val="en-US" w:eastAsia="zh-CN"/>
        </w:rPr>
        <w:t>1000</w:t>
      </w:r>
      <w:bookmarkStart w:id="255" w:name="_GoBack"/>
      <w:bookmarkEnd w:id="255"/>
      <w:r>
        <w:rPr>
          <w:rFonts w:hint="eastAsia" w:cs="宋体"/>
        </w:rPr>
        <w:t>注册用户同时在线并发用户性能要求，当系统容量超过上述情况时不能出现系统崩溃的现象。</w:t>
      </w:r>
    </w:p>
    <w:p>
      <w:pPr>
        <w:pStyle w:val="66"/>
        <w:ind w:firstLine="480"/>
        <w:rPr>
          <w:rFonts w:cs="宋体"/>
        </w:rPr>
      </w:pPr>
      <w:r>
        <w:rPr>
          <w:rFonts w:hint="eastAsia" w:cs="宋体"/>
        </w:rPr>
        <w:t>稳定性和可靠性是系统必须具备的最基本的要求。系统应能够连续不断稳定</w:t>
      </w:r>
    </w:p>
    <w:p>
      <w:pPr>
        <w:pStyle w:val="66"/>
        <w:ind w:firstLine="480"/>
        <w:rPr>
          <w:rFonts w:cs="宋体"/>
        </w:rPr>
      </w:pPr>
      <w:r>
        <w:rPr>
          <w:rFonts w:hint="eastAsia" w:cs="宋体"/>
        </w:rPr>
        <w:t>可靠的工作。软件版本升级或改进应在不影响业务的情况下进行，保证系统可以稳定、平滑过渡。业务流程的优化、组织机构和人员的异动及数据统计等必须保证系统稳定可靠运行。</w:t>
      </w:r>
    </w:p>
    <w:p>
      <w:pPr>
        <w:pStyle w:val="66"/>
        <w:ind w:firstLine="566" w:firstLineChars="236"/>
        <w:rPr>
          <w:rFonts w:cs="宋体"/>
        </w:rPr>
      </w:pPr>
      <w:r>
        <w:rPr>
          <w:rFonts w:hint="eastAsia" w:cs="宋体"/>
        </w:rPr>
        <w:t xml:space="preserve">1）简单事务处理（包含各类信息录入、修改、查询业务、主要页面平均响应时间等）≤3s； </w:t>
      </w:r>
    </w:p>
    <w:p>
      <w:pPr>
        <w:pStyle w:val="66"/>
        <w:ind w:firstLine="566" w:firstLineChars="236"/>
        <w:rPr>
          <w:rFonts w:cs="宋体"/>
        </w:rPr>
      </w:pPr>
      <w:r>
        <w:rPr>
          <w:rFonts w:hint="eastAsia" w:cs="宋体"/>
        </w:rPr>
        <w:t>2）要求复杂事务处理≤60s；</w:t>
      </w:r>
    </w:p>
    <w:p>
      <w:pPr>
        <w:pStyle w:val="66"/>
        <w:ind w:firstLine="566" w:firstLineChars="236"/>
        <w:rPr>
          <w:rFonts w:cs="宋体"/>
        </w:rPr>
      </w:pPr>
      <w:r>
        <w:rPr>
          <w:rFonts w:hint="eastAsia" w:cs="宋体"/>
        </w:rPr>
        <w:t>3）要求信息录入、修改型简单事务：平均响应时间≤2s；</w:t>
      </w:r>
    </w:p>
    <w:p>
      <w:pPr>
        <w:pStyle w:val="66"/>
        <w:ind w:firstLine="566" w:firstLineChars="236"/>
        <w:rPr>
          <w:rFonts w:cs="宋体"/>
        </w:rPr>
      </w:pPr>
      <w:r>
        <w:rPr>
          <w:rFonts w:hint="eastAsia" w:cs="宋体"/>
        </w:rPr>
        <w:t>4）要求各类固定统计报表形成时间：≤60s；</w:t>
      </w:r>
    </w:p>
    <w:p>
      <w:pPr>
        <w:pStyle w:val="66"/>
        <w:ind w:firstLine="566" w:firstLineChars="236"/>
        <w:rPr>
          <w:rFonts w:cs="宋体"/>
        </w:rPr>
      </w:pPr>
      <w:r>
        <w:rPr>
          <w:rFonts w:hint="eastAsia" w:cs="宋体"/>
        </w:rPr>
        <w:t>5）要求系统支持的最大同时在线用户数≥</w:t>
      </w:r>
      <w:r>
        <w:rPr>
          <w:rFonts w:cs="宋体"/>
        </w:rPr>
        <w:t>4</w:t>
      </w:r>
      <w:r>
        <w:rPr>
          <w:rFonts w:hint="eastAsia" w:cs="宋体"/>
        </w:rPr>
        <w:t>00人。</w:t>
      </w:r>
    </w:p>
    <w:p>
      <w:pPr>
        <w:pStyle w:val="66"/>
        <w:ind w:firstLine="566" w:firstLineChars="236"/>
        <w:rPr>
          <w:rFonts w:cs="宋体"/>
        </w:rPr>
      </w:pPr>
      <w:r>
        <w:rPr>
          <w:rFonts w:hint="eastAsia" w:cs="宋体"/>
        </w:rPr>
        <w:t>6）要求支持每分钟100个事务的触发运作，系统设计考虑到内部用户的访问数量，因此，需要实现每分钟100个事务实例的触发要求，即每分钟支持100个业务流程和事务的处理并发要求。</w:t>
      </w:r>
    </w:p>
    <w:p>
      <w:pPr>
        <w:pStyle w:val="66"/>
        <w:ind w:firstLine="566" w:firstLineChars="236"/>
        <w:rPr>
          <w:rFonts w:cs="宋体"/>
        </w:rPr>
      </w:pPr>
      <w:r>
        <w:rPr>
          <w:rFonts w:hint="eastAsia" w:cs="宋体"/>
        </w:rPr>
        <w:t>7）要求按照</w:t>
      </w:r>
      <w:r>
        <w:rPr>
          <w:rFonts w:hint="eastAsia" w:cs="宋体"/>
          <w:lang w:val="en-US" w:eastAsia="zh-CN"/>
        </w:rPr>
        <w:t>10</w:t>
      </w:r>
      <w:r>
        <w:rPr>
          <w:rFonts w:cs="宋体"/>
        </w:rPr>
        <w:t>00</w:t>
      </w:r>
      <w:r>
        <w:rPr>
          <w:rFonts w:hint="eastAsia" w:cs="宋体"/>
        </w:rPr>
        <w:t>用户并发标准软硬件及网络带宽良好环境下并发操作进行衡量，数据调用平均响应时间小于5秒。</w:t>
      </w:r>
    </w:p>
    <w:p>
      <w:pPr>
        <w:pStyle w:val="66"/>
        <w:ind w:firstLine="566" w:firstLineChars="236"/>
        <w:rPr>
          <w:rFonts w:cs="宋体"/>
        </w:rPr>
      </w:pPr>
      <w:r>
        <w:rPr>
          <w:rFonts w:hint="eastAsia" w:cs="宋体"/>
        </w:rPr>
        <w:t>8）系统要求按照</w:t>
      </w:r>
      <w:r>
        <w:rPr>
          <w:rFonts w:hint="eastAsia" w:cs="宋体"/>
          <w:lang w:val="en-US" w:eastAsia="zh-CN"/>
        </w:rPr>
        <w:t>10</w:t>
      </w:r>
      <w:r>
        <w:rPr>
          <w:rFonts w:cs="宋体"/>
        </w:rPr>
        <w:t>00</w:t>
      </w:r>
      <w:r>
        <w:rPr>
          <w:rFonts w:hint="eastAsia" w:cs="宋体"/>
        </w:rPr>
        <w:t>个并发用户工作量的访问进行设计，事务成功率：事务成功率不低于99.99%。超时错误率：事务由于超时或系统内部其他错误导致失败占总事务的比率不超过0.01%。</w:t>
      </w:r>
    </w:p>
    <w:p>
      <w:pPr>
        <w:pStyle w:val="4"/>
        <w:numPr>
          <w:ilvl w:val="2"/>
          <w:numId w:val="64"/>
        </w:numPr>
        <w:rPr>
          <w:rFonts w:cs="宋体"/>
        </w:rPr>
      </w:pPr>
      <w:bookmarkStart w:id="174" w:name="_Toc7955"/>
      <w:r>
        <w:rPr>
          <w:rFonts w:hint="eastAsia" w:cs="宋体"/>
        </w:rPr>
        <w:t>稳定性指标</w:t>
      </w:r>
      <w:bookmarkEnd w:id="174"/>
    </w:p>
    <w:p>
      <w:pPr>
        <w:pStyle w:val="66"/>
        <w:ind w:firstLine="480"/>
        <w:rPr>
          <w:rFonts w:cs="宋体"/>
        </w:rPr>
      </w:pPr>
      <w:r>
        <w:rPr>
          <w:rFonts w:hint="eastAsia" w:cs="宋体"/>
        </w:rPr>
        <w:t>要求能大规模、高质量地处理问题，可通过软硬件的平行扩展增大系统的负载能力。</w:t>
      </w:r>
    </w:p>
    <w:p>
      <w:pPr>
        <w:pStyle w:val="66"/>
        <w:ind w:firstLine="480"/>
        <w:rPr>
          <w:rFonts w:cs="宋体"/>
        </w:rPr>
      </w:pPr>
      <w:r>
        <w:rPr>
          <w:rFonts w:hint="eastAsia" w:cs="宋体"/>
        </w:rPr>
        <w:t>1）要求系统有效工作时间参考电信级标准：≥99.9%。</w:t>
      </w:r>
    </w:p>
    <w:p>
      <w:pPr>
        <w:pStyle w:val="66"/>
        <w:ind w:firstLine="480"/>
        <w:rPr>
          <w:rFonts w:cs="宋体"/>
        </w:rPr>
      </w:pPr>
      <w:r>
        <w:rPr>
          <w:rFonts w:hint="eastAsia" w:cs="宋体"/>
        </w:rPr>
        <w:t>2）要求系统故障恢复时间不超过30分钟。</w:t>
      </w:r>
    </w:p>
    <w:p>
      <w:pPr>
        <w:pStyle w:val="66"/>
        <w:ind w:firstLine="480"/>
        <w:rPr>
          <w:rFonts w:cs="宋体"/>
        </w:rPr>
      </w:pPr>
      <w:r>
        <w:rPr>
          <w:rFonts w:hint="eastAsia" w:cs="宋体"/>
        </w:rPr>
        <w:t>3）不得出现以下情况：</w:t>
      </w:r>
    </w:p>
    <w:p>
      <w:pPr>
        <w:pStyle w:val="66"/>
        <w:numPr>
          <w:ilvl w:val="0"/>
          <w:numId w:val="65"/>
        </w:numPr>
        <w:ind w:hanging="49" w:firstLineChars="0"/>
        <w:rPr>
          <w:rFonts w:cs="宋体"/>
        </w:rPr>
      </w:pPr>
      <w:r>
        <w:rPr>
          <w:rFonts w:hint="eastAsia" w:cs="宋体"/>
        </w:rPr>
        <w:t>无故退出系统；</w:t>
      </w:r>
    </w:p>
    <w:p>
      <w:pPr>
        <w:pStyle w:val="66"/>
        <w:numPr>
          <w:ilvl w:val="0"/>
          <w:numId w:val="65"/>
        </w:numPr>
        <w:ind w:hanging="49" w:firstLineChars="0"/>
        <w:rPr>
          <w:rFonts w:cs="宋体"/>
        </w:rPr>
      </w:pPr>
      <w:r>
        <w:rPr>
          <w:rFonts w:hint="eastAsia" w:cs="宋体"/>
        </w:rPr>
        <w:t>发生系统不可控制的故障提示；</w:t>
      </w:r>
    </w:p>
    <w:p>
      <w:pPr>
        <w:pStyle w:val="66"/>
        <w:numPr>
          <w:ilvl w:val="0"/>
          <w:numId w:val="65"/>
        </w:numPr>
        <w:ind w:hanging="49" w:firstLineChars="0"/>
        <w:rPr>
          <w:rFonts w:cs="宋体"/>
        </w:rPr>
      </w:pPr>
      <w:r>
        <w:rPr>
          <w:rFonts w:hint="eastAsia" w:cs="宋体"/>
        </w:rPr>
        <w:t>因系统故障导致操作系统或机器无法正常操作。</w:t>
      </w:r>
    </w:p>
    <w:p>
      <w:pPr>
        <w:pStyle w:val="66"/>
        <w:ind w:firstLine="480"/>
        <w:rPr>
          <w:rFonts w:cs="宋体"/>
        </w:rPr>
      </w:pPr>
      <w:r>
        <w:rPr>
          <w:rFonts w:hint="eastAsia" w:cs="宋体"/>
        </w:rPr>
        <w:t>4）要求支持365天*24小时的平台运作。</w:t>
      </w:r>
    </w:p>
    <w:p>
      <w:pPr>
        <w:pStyle w:val="66"/>
        <w:ind w:firstLine="480"/>
        <w:rPr>
          <w:rFonts w:cs="宋体"/>
        </w:rPr>
      </w:pPr>
    </w:p>
    <w:p>
      <w:pPr>
        <w:pStyle w:val="3"/>
        <w:ind w:left="704" w:hanging="420"/>
        <w:rPr>
          <w:rFonts w:cs="宋体"/>
        </w:rPr>
      </w:pPr>
      <w:bookmarkStart w:id="175" w:name="_Toc49364164"/>
      <w:bookmarkEnd w:id="175"/>
      <w:bookmarkStart w:id="176" w:name="_Toc49366789"/>
      <w:bookmarkEnd w:id="176"/>
      <w:bookmarkStart w:id="177" w:name="_Toc49366791"/>
      <w:bookmarkEnd w:id="177"/>
      <w:bookmarkStart w:id="178" w:name="_Toc49364162"/>
      <w:bookmarkEnd w:id="178"/>
      <w:bookmarkStart w:id="179" w:name="_Toc21693769"/>
      <w:bookmarkStart w:id="180" w:name="_Toc19099"/>
      <w:r>
        <w:rPr>
          <w:rFonts w:hint="eastAsia" w:cs="宋体"/>
        </w:rPr>
        <w:t>安全要求</w:t>
      </w:r>
      <w:bookmarkEnd w:id="179"/>
      <w:bookmarkEnd w:id="180"/>
    </w:p>
    <w:p>
      <w:pPr>
        <w:pStyle w:val="66"/>
        <w:numPr>
          <w:ilvl w:val="0"/>
          <w:numId w:val="66"/>
        </w:numPr>
        <w:ind w:firstLineChars="0"/>
        <w:rPr>
          <w:rFonts w:cs="宋体"/>
        </w:rPr>
      </w:pPr>
      <w:r>
        <w:rPr>
          <w:rFonts w:hint="eastAsia" w:cs="宋体"/>
        </w:rPr>
        <w:t>系统底层支持三员管理模式，即系统管理员、安全管理员、审计管理员三权分立，避免单个管理员权限过大；</w:t>
      </w:r>
    </w:p>
    <w:p>
      <w:pPr>
        <w:pStyle w:val="66"/>
        <w:numPr>
          <w:ilvl w:val="0"/>
          <w:numId w:val="66"/>
        </w:numPr>
        <w:ind w:firstLineChars="0"/>
        <w:rPr>
          <w:rFonts w:cs="宋体"/>
        </w:rPr>
      </w:pPr>
      <w:r>
        <w:rPr>
          <w:rFonts w:hint="eastAsia" w:cs="宋体"/>
        </w:rPr>
        <w:t>数据加密，服务器端存储的数据支持加密处理，保障数据存储安全；</w:t>
      </w:r>
    </w:p>
    <w:p>
      <w:pPr>
        <w:pStyle w:val="66"/>
        <w:numPr>
          <w:ilvl w:val="0"/>
          <w:numId w:val="66"/>
        </w:numPr>
        <w:ind w:firstLineChars="0"/>
        <w:rPr>
          <w:rFonts w:cs="宋体"/>
        </w:rPr>
      </w:pPr>
      <w:r>
        <w:rPr>
          <w:rFonts w:hint="eastAsia" w:cs="宋体"/>
        </w:rPr>
        <w:t>密码加密，用户密码加密存储，保证密码不会外泄。系统能提供账户密码的更换周期控制；密码强弱度的校验等措施，有效保证用户密码的安全使用。</w:t>
      </w:r>
    </w:p>
    <w:p>
      <w:pPr>
        <w:pStyle w:val="66"/>
        <w:numPr>
          <w:ilvl w:val="0"/>
          <w:numId w:val="66"/>
        </w:numPr>
        <w:ind w:firstLineChars="0"/>
        <w:rPr>
          <w:rFonts w:cs="宋体"/>
        </w:rPr>
      </w:pPr>
      <w:r>
        <w:rPr>
          <w:rFonts w:hint="eastAsia" w:cs="宋体"/>
        </w:rPr>
        <w:t>传输加密，要求能实现HTTPS通道访问加密；</w:t>
      </w:r>
    </w:p>
    <w:p>
      <w:pPr>
        <w:pStyle w:val="66"/>
        <w:numPr>
          <w:ilvl w:val="0"/>
          <w:numId w:val="66"/>
        </w:numPr>
        <w:ind w:firstLineChars="0"/>
        <w:rPr>
          <w:rFonts w:cs="宋体"/>
        </w:rPr>
      </w:pPr>
      <w:r>
        <w:rPr>
          <w:rFonts w:hint="eastAsia" w:cs="宋体"/>
        </w:rPr>
        <w:t>充分考虑冗余、备份、容灾、故障快速恢复机制；</w:t>
      </w:r>
    </w:p>
    <w:p>
      <w:pPr>
        <w:pStyle w:val="66"/>
        <w:numPr>
          <w:ilvl w:val="0"/>
          <w:numId w:val="66"/>
        </w:numPr>
        <w:ind w:firstLineChars="0"/>
        <w:rPr>
          <w:rFonts w:cs="宋体"/>
        </w:rPr>
      </w:pPr>
      <w:r>
        <w:rPr>
          <w:rFonts w:hint="eastAsia" w:cs="宋体"/>
        </w:rPr>
        <w:t>通过数据库安全隔离、系统数据的使用规范等措施提升数据安全。</w:t>
      </w:r>
    </w:p>
    <w:p>
      <w:pPr>
        <w:pStyle w:val="66"/>
        <w:numPr>
          <w:ilvl w:val="0"/>
          <w:numId w:val="66"/>
        </w:numPr>
        <w:ind w:firstLineChars="0"/>
        <w:rPr>
          <w:rFonts w:cs="宋体"/>
        </w:rPr>
      </w:pPr>
      <w:r>
        <w:rPr>
          <w:rFonts w:hint="eastAsia" w:cs="宋体"/>
        </w:rPr>
        <w:t>第三方认证，要求在用户名和密码支持外，可以结合第三方认证，包括第三方统一身份认证等；</w:t>
      </w:r>
    </w:p>
    <w:p>
      <w:pPr>
        <w:pStyle w:val="66"/>
        <w:numPr>
          <w:ilvl w:val="0"/>
          <w:numId w:val="66"/>
        </w:numPr>
        <w:ind w:firstLineChars="0"/>
        <w:rPr>
          <w:rFonts w:cs="宋体"/>
        </w:rPr>
      </w:pPr>
      <w:r>
        <w:rPr>
          <w:rFonts w:hint="eastAsia" w:cs="宋体"/>
        </w:rPr>
        <w:t>完善的应用级别权限控制：系统能提供基于个人、单位、部门、群组、角色、岗位、级别的多维度权限控制，系统可以针对以上属性进行灵活的权限设定，确保信息安全的可定义性和可执行性。</w:t>
      </w:r>
      <w:bookmarkStart w:id="181" w:name="_Toc411416267"/>
      <w:bookmarkEnd w:id="181"/>
    </w:p>
    <w:p>
      <w:pPr>
        <w:pStyle w:val="66"/>
        <w:ind w:firstLine="0" w:firstLineChars="0"/>
        <w:rPr>
          <w:rFonts w:cs="宋体"/>
        </w:rPr>
      </w:pPr>
    </w:p>
    <w:p>
      <w:pPr>
        <w:pStyle w:val="3"/>
        <w:ind w:left="704" w:hanging="420"/>
        <w:rPr>
          <w:rFonts w:cs="宋体"/>
        </w:rPr>
      </w:pPr>
      <w:bookmarkStart w:id="182" w:name="_Toc29385"/>
      <w:r>
        <w:rPr>
          <w:rFonts w:hint="eastAsia" w:cs="宋体"/>
        </w:rPr>
        <w:t>接入要求</w:t>
      </w:r>
      <w:bookmarkEnd w:id="182"/>
    </w:p>
    <w:p>
      <w:pPr>
        <w:pStyle w:val="66"/>
        <w:numPr>
          <w:ilvl w:val="0"/>
          <w:numId w:val="67"/>
        </w:numPr>
        <w:ind w:firstLineChars="0"/>
        <w:rPr>
          <w:rFonts w:cs="宋体"/>
        </w:rPr>
      </w:pPr>
      <w:r>
        <w:rPr>
          <w:rFonts w:hint="eastAsia" w:cs="宋体"/>
        </w:rPr>
        <w:t>系统需支持实现局域网接入、外部移动设备通过互联网、VPN接入访问；</w:t>
      </w:r>
    </w:p>
    <w:p>
      <w:pPr>
        <w:pStyle w:val="66"/>
        <w:numPr>
          <w:ilvl w:val="0"/>
          <w:numId w:val="67"/>
        </w:numPr>
        <w:ind w:firstLineChars="0"/>
        <w:rPr>
          <w:rFonts w:cs="宋体"/>
        </w:rPr>
      </w:pPr>
      <w:r>
        <w:rPr>
          <w:rFonts w:hint="eastAsia" w:cs="宋体"/>
        </w:rPr>
        <w:t>支持手机APP方式实现待办工作查看、文件浏览、文件签批等功能；</w:t>
      </w:r>
    </w:p>
    <w:p>
      <w:pPr>
        <w:pStyle w:val="66"/>
        <w:numPr>
          <w:ilvl w:val="0"/>
          <w:numId w:val="67"/>
        </w:numPr>
        <w:ind w:firstLineChars="0"/>
        <w:rPr>
          <w:rFonts w:cs="宋体"/>
        </w:rPr>
      </w:pPr>
      <w:r>
        <w:rPr>
          <w:rFonts w:hint="eastAsia" w:cs="宋体"/>
        </w:rPr>
        <w:t>系统具备集成和扩展能力，后期实现与其他业务系统集成。</w:t>
      </w:r>
    </w:p>
    <w:p>
      <w:pPr>
        <w:pStyle w:val="3"/>
        <w:ind w:left="704" w:hanging="420"/>
        <w:rPr>
          <w:rFonts w:cs="宋体"/>
        </w:rPr>
      </w:pPr>
      <w:bookmarkStart w:id="183" w:name="_Toc21693771"/>
      <w:bookmarkStart w:id="184" w:name="_Toc30682"/>
      <w:r>
        <w:rPr>
          <w:rFonts w:hint="eastAsia" w:cs="宋体"/>
        </w:rPr>
        <w:t>系统备份</w:t>
      </w:r>
      <w:bookmarkEnd w:id="183"/>
      <w:bookmarkEnd w:id="184"/>
    </w:p>
    <w:p>
      <w:pPr>
        <w:pStyle w:val="66"/>
        <w:numPr>
          <w:ilvl w:val="0"/>
          <w:numId w:val="68"/>
        </w:numPr>
        <w:ind w:firstLineChars="0"/>
        <w:rPr>
          <w:rFonts w:cs="宋体"/>
        </w:rPr>
      </w:pPr>
      <w:r>
        <w:rPr>
          <w:rFonts w:hint="eastAsia" w:cs="宋体"/>
        </w:rPr>
        <w:t>提供安全可靠的数据备份与灾难恢复方案，确保数据安全完整，能够根据需要随时恢复文档；</w:t>
      </w:r>
    </w:p>
    <w:p>
      <w:pPr>
        <w:pStyle w:val="66"/>
        <w:numPr>
          <w:ilvl w:val="0"/>
          <w:numId w:val="68"/>
        </w:numPr>
        <w:ind w:firstLineChars="0"/>
        <w:rPr>
          <w:rFonts w:cs="宋体"/>
        </w:rPr>
      </w:pPr>
      <w:r>
        <w:rPr>
          <w:rFonts w:hint="eastAsia" w:cs="宋体"/>
        </w:rPr>
        <w:t>对应用系统和数据库使用合理的备份策略，出现问题时应用系统可快速恢复；</w:t>
      </w:r>
    </w:p>
    <w:p>
      <w:pPr>
        <w:pStyle w:val="66"/>
        <w:numPr>
          <w:ilvl w:val="0"/>
          <w:numId w:val="68"/>
        </w:numPr>
        <w:ind w:firstLineChars="0"/>
        <w:rPr>
          <w:rFonts w:cs="宋体"/>
        </w:rPr>
      </w:pPr>
      <w:r>
        <w:rPr>
          <w:rFonts w:hint="eastAsia" w:cs="宋体"/>
        </w:rPr>
        <w:t>备份不能影响现有系统的性能；</w:t>
      </w:r>
    </w:p>
    <w:p>
      <w:pPr>
        <w:pStyle w:val="66"/>
        <w:numPr>
          <w:ilvl w:val="0"/>
          <w:numId w:val="68"/>
        </w:numPr>
        <w:ind w:firstLineChars="0"/>
        <w:rPr>
          <w:rFonts w:cs="宋体"/>
        </w:rPr>
      </w:pPr>
      <w:r>
        <w:rPr>
          <w:rFonts w:hint="eastAsia" w:cs="宋体"/>
        </w:rPr>
        <w:t>备份系统要求做到支持全备份、增量备份；</w:t>
      </w:r>
    </w:p>
    <w:p>
      <w:pPr>
        <w:pStyle w:val="66"/>
        <w:numPr>
          <w:ilvl w:val="0"/>
          <w:numId w:val="68"/>
        </w:numPr>
        <w:ind w:firstLineChars="0"/>
        <w:rPr>
          <w:rFonts w:cs="宋体"/>
        </w:rPr>
      </w:pPr>
      <w:r>
        <w:rPr>
          <w:rFonts w:hint="eastAsia" w:cs="宋体"/>
        </w:rPr>
        <w:t>重要系统服务器应支持采用双机热备等方案，以保证单一服务器故障不影响或少影响现有信息化系统的正常运行。</w:t>
      </w:r>
    </w:p>
    <w:p>
      <w:pPr>
        <w:pStyle w:val="3"/>
        <w:ind w:left="704" w:hanging="420"/>
        <w:rPr>
          <w:rFonts w:cs="宋体"/>
        </w:rPr>
      </w:pPr>
      <w:bookmarkStart w:id="185" w:name="_Toc21693772"/>
      <w:bookmarkStart w:id="186" w:name="_Toc13828"/>
      <w:r>
        <w:rPr>
          <w:rFonts w:hint="eastAsia" w:cs="宋体"/>
        </w:rPr>
        <w:t>用户体验要求</w:t>
      </w:r>
      <w:bookmarkEnd w:id="185"/>
      <w:bookmarkEnd w:id="186"/>
    </w:p>
    <w:p>
      <w:pPr>
        <w:pStyle w:val="66"/>
        <w:numPr>
          <w:ilvl w:val="0"/>
          <w:numId w:val="69"/>
        </w:numPr>
        <w:ind w:firstLineChars="0"/>
        <w:rPr>
          <w:rFonts w:cs="宋体"/>
        </w:rPr>
      </w:pPr>
      <w:r>
        <w:rPr>
          <w:rFonts w:hint="eastAsia" w:cs="宋体"/>
        </w:rPr>
        <w:t>系统整体的UI/UE设计应注重使用用户的体验，参考学习互联网用户体验经验，对栏目布局、操作次数、页面设计等方面进行综合规划；</w:t>
      </w:r>
    </w:p>
    <w:p>
      <w:pPr>
        <w:pStyle w:val="66"/>
        <w:numPr>
          <w:ilvl w:val="0"/>
          <w:numId w:val="69"/>
        </w:numPr>
        <w:ind w:firstLineChars="0"/>
        <w:rPr>
          <w:rFonts w:cs="宋体"/>
        </w:rPr>
      </w:pPr>
      <w:r>
        <w:rPr>
          <w:rFonts w:hint="eastAsia" w:cs="宋体"/>
        </w:rPr>
        <w:t>整合门户及办公平台的所有信息与服务，展示信息和资源，用户能够及时快速地获取信息，提高实用性；</w:t>
      </w:r>
    </w:p>
    <w:p>
      <w:pPr>
        <w:pStyle w:val="66"/>
        <w:numPr>
          <w:ilvl w:val="0"/>
          <w:numId w:val="69"/>
        </w:numPr>
        <w:ind w:firstLineChars="0"/>
        <w:rPr>
          <w:rFonts w:cs="宋体"/>
        </w:rPr>
      </w:pPr>
      <w:r>
        <w:rPr>
          <w:rFonts w:hint="eastAsia" w:cs="宋体"/>
        </w:rPr>
        <w:t>突出重点内容，对内容的整合布局合理，页面布局既充实饱满，又整洁清晰、美观大方，同时能够自适应多种分辨率。</w:t>
      </w:r>
    </w:p>
    <w:p>
      <w:pPr>
        <w:pStyle w:val="66"/>
        <w:ind w:firstLine="0" w:firstLineChars="0"/>
        <w:rPr>
          <w:rFonts w:cs="宋体"/>
        </w:rPr>
      </w:pPr>
    </w:p>
    <w:p>
      <w:pPr>
        <w:pStyle w:val="3"/>
        <w:ind w:left="704" w:hanging="420"/>
        <w:rPr>
          <w:rFonts w:cs="宋体"/>
        </w:rPr>
      </w:pPr>
      <w:bookmarkStart w:id="187" w:name="_Toc15501"/>
      <w:bookmarkStart w:id="188" w:name="_Toc226"/>
      <w:bookmarkStart w:id="189" w:name="_Toc2442"/>
      <w:r>
        <w:rPr>
          <w:rFonts w:hint="eastAsia" w:cs="宋体"/>
        </w:rPr>
        <w:t>低代码平台</w:t>
      </w:r>
      <w:bookmarkEnd w:id="187"/>
      <w:bookmarkEnd w:id="188"/>
    </w:p>
    <w:p>
      <w:pPr>
        <w:pStyle w:val="66"/>
        <w:ind w:firstLine="480"/>
        <w:rPr>
          <w:rFonts w:cs="宋体"/>
        </w:rPr>
      </w:pPr>
      <w:r>
        <w:rPr>
          <w:rFonts w:hint="eastAsia" w:cs="宋体"/>
        </w:rPr>
        <w:t>提供可视化配置，拖拽生成应用，无需代码即可快捷构建各类应用。实现多终端协同，应用一次构建，自动生成多种界面，多端适配，且支持移动界面的个性化调整。</w:t>
      </w:r>
    </w:p>
    <w:p>
      <w:pPr>
        <w:pStyle w:val="66"/>
        <w:ind w:firstLine="480"/>
        <w:rPr>
          <w:rFonts w:cs="宋体"/>
        </w:rPr>
      </w:pPr>
      <w:r>
        <w:rPr>
          <w:rFonts w:hint="eastAsia" w:cs="宋体"/>
        </w:rPr>
        <w:t>支持云商店下载，成果快速复用。</w:t>
      </w:r>
    </w:p>
    <w:p>
      <w:pPr>
        <w:tabs>
          <w:tab w:val="left" w:pos="567"/>
        </w:tabs>
        <w:ind w:left="142"/>
        <w:rPr>
          <w:rFonts w:ascii="宋体" w:hAnsi="宋体" w:eastAsia="宋体" w:cs="宋体"/>
        </w:rPr>
      </w:pPr>
    </w:p>
    <w:p>
      <w:pPr>
        <w:pStyle w:val="3"/>
        <w:ind w:left="704" w:hanging="420"/>
        <w:rPr>
          <w:rFonts w:cs="宋体"/>
        </w:rPr>
      </w:pPr>
      <w:bookmarkStart w:id="190" w:name="_Toc2025"/>
      <w:r>
        <w:rPr>
          <w:rFonts w:hint="eastAsia" w:cs="宋体"/>
        </w:rPr>
        <w:t>运维管理</w:t>
      </w:r>
      <w:bookmarkEnd w:id="189"/>
      <w:bookmarkEnd w:id="190"/>
    </w:p>
    <w:p>
      <w:pPr>
        <w:pStyle w:val="66"/>
        <w:ind w:firstLine="480"/>
        <w:rPr>
          <w:rFonts w:cs="宋体"/>
        </w:rPr>
      </w:pPr>
      <w:r>
        <w:rPr>
          <w:rFonts w:hint="eastAsia" w:cs="宋体"/>
        </w:rPr>
        <w:t>平台应提供独立的运维管理工具，为IT运维管理人员提供配置、监控等功能。并提供详细方案。</w:t>
      </w:r>
    </w:p>
    <w:p>
      <w:pPr>
        <w:pStyle w:val="2"/>
        <w:jc w:val="center"/>
        <w:rPr>
          <w:rFonts w:cs="宋体"/>
        </w:rPr>
      </w:pPr>
      <w:bookmarkStart w:id="191" w:name="_Toc5343"/>
      <w:r>
        <w:rPr>
          <w:rFonts w:hint="eastAsia" w:cs="宋体"/>
        </w:rPr>
        <w:t>实施服务需求</w:t>
      </w:r>
      <w:bookmarkEnd w:id="191"/>
    </w:p>
    <w:p>
      <w:pPr>
        <w:pStyle w:val="3"/>
        <w:ind w:left="704" w:hanging="420"/>
        <w:rPr>
          <w:rFonts w:cs="宋体"/>
        </w:rPr>
      </w:pPr>
      <w:bookmarkStart w:id="192" w:name="_Toc21693774"/>
      <w:bookmarkStart w:id="193" w:name="_Toc15626"/>
      <w:r>
        <w:rPr>
          <w:rFonts w:hint="eastAsia" w:cs="宋体"/>
        </w:rPr>
        <w:t>工期要求</w:t>
      </w:r>
      <w:bookmarkEnd w:id="192"/>
      <w:bookmarkEnd w:id="193"/>
    </w:p>
    <w:p>
      <w:pPr>
        <w:pStyle w:val="66"/>
        <w:ind w:firstLine="0" w:firstLineChars="0"/>
        <w:rPr>
          <w:rFonts w:cs="宋体"/>
        </w:rPr>
      </w:pPr>
      <w:r>
        <w:rPr>
          <w:rFonts w:hint="eastAsia" w:cs="宋体"/>
        </w:rPr>
        <w:t>在合同签订后一周内实施团队开始项目启动。</w:t>
      </w:r>
    </w:p>
    <w:p>
      <w:pPr>
        <w:pStyle w:val="84"/>
        <w:numPr>
          <w:ilvl w:val="0"/>
          <w:numId w:val="70"/>
        </w:numPr>
        <w:adjustRightInd/>
        <w:spacing w:line="360" w:lineRule="auto"/>
        <w:ind w:firstLineChars="0"/>
        <w:rPr>
          <w:rFonts w:ascii="宋体" w:hAnsi="宋体" w:cs="宋体"/>
          <w:szCs w:val="22"/>
        </w:rPr>
      </w:pPr>
      <w:r>
        <w:rPr>
          <w:rFonts w:hint="eastAsia" w:ascii="宋体" w:hAnsi="宋体" w:cs="宋体"/>
          <w:szCs w:val="22"/>
        </w:rPr>
        <w:t>需求分析</w:t>
      </w:r>
    </w:p>
    <w:p>
      <w:pPr>
        <w:spacing w:line="360" w:lineRule="auto"/>
        <w:ind w:firstLine="480" w:firstLineChars="200"/>
        <w:rPr>
          <w:rFonts w:ascii="宋体" w:hAnsi="宋体" w:eastAsia="宋体" w:cs="宋体"/>
          <w:sz w:val="24"/>
        </w:rPr>
      </w:pPr>
      <w:r>
        <w:rPr>
          <w:rFonts w:hint="eastAsia" w:ascii="宋体" w:hAnsi="宋体" w:eastAsia="宋体" w:cs="宋体"/>
          <w:sz w:val="24"/>
        </w:rPr>
        <w:t>合同签订后</w:t>
      </w:r>
      <w:r>
        <w:rPr>
          <w:rFonts w:hint="eastAsia" w:ascii="宋体" w:hAnsi="宋体" w:eastAsia="宋体" w:cs="宋体"/>
          <w:color w:val="FF0000"/>
          <w:sz w:val="24"/>
          <w:u w:val="single"/>
        </w:rPr>
        <w:t xml:space="preserve"> </w:t>
      </w:r>
      <w:r>
        <w:rPr>
          <w:rFonts w:ascii="宋体" w:hAnsi="宋体" w:eastAsia="宋体" w:cs="宋体"/>
          <w:color w:val="FF0000"/>
          <w:sz w:val="24"/>
          <w:u w:val="single"/>
        </w:rPr>
        <w:t>7</w:t>
      </w:r>
      <w:r>
        <w:rPr>
          <w:rFonts w:hint="eastAsia" w:ascii="宋体" w:hAnsi="宋体" w:eastAsia="宋体" w:cs="宋体"/>
          <w:color w:val="FF0000"/>
          <w:sz w:val="24"/>
          <w:u w:val="single"/>
        </w:rPr>
        <w:t xml:space="preserve"> </w:t>
      </w:r>
      <w:r>
        <w:rPr>
          <w:rFonts w:hint="eastAsia" w:ascii="宋体" w:hAnsi="宋体" w:eastAsia="宋体" w:cs="宋体"/>
          <w:sz w:val="24"/>
        </w:rPr>
        <w:t>日内，完成需求确认工作。</w:t>
      </w:r>
    </w:p>
    <w:p>
      <w:pPr>
        <w:pStyle w:val="84"/>
        <w:numPr>
          <w:ilvl w:val="0"/>
          <w:numId w:val="70"/>
        </w:numPr>
        <w:adjustRightInd/>
        <w:spacing w:line="360" w:lineRule="auto"/>
        <w:ind w:firstLineChars="0"/>
        <w:rPr>
          <w:rFonts w:ascii="宋体" w:hAnsi="宋体" w:cs="宋体"/>
          <w:szCs w:val="22"/>
        </w:rPr>
      </w:pPr>
      <w:r>
        <w:rPr>
          <w:rFonts w:hint="eastAsia" w:ascii="宋体" w:hAnsi="宋体" w:cs="宋体"/>
          <w:szCs w:val="22"/>
        </w:rPr>
        <w:t>软件开发：</w:t>
      </w:r>
    </w:p>
    <w:p>
      <w:pPr>
        <w:spacing w:line="360" w:lineRule="auto"/>
        <w:ind w:firstLine="480" w:firstLineChars="200"/>
        <w:rPr>
          <w:rFonts w:ascii="宋体" w:hAnsi="宋体" w:eastAsia="宋体" w:cs="宋体"/>
          <w:sz w:val="24"/>
        </w:rPr>
      </w:pPr>
      <w:r>
        <w:rPr>
          <w:rFonts w:hint="eastAsia" w:ascii="宋体" w:hAnsi="宋体" w:eastAsia="宋体" w:cs="宋体"/>
          <w:sz w:val="24"/>
        </w:rPr>
        <w:t>合同签订后</w:t>
      </w:r>
      <w:r>
        <w:rPr>
          <w:rFonts w:hint="eastAsia" w:ascii="宋体" w:hAnsi="宋体" w:eastAsia="宋体" w:cs="宋体"/>
          <w:color w:val="FF0000"/>
          <w:sz w:val="24"/>
          <w:u w:val="single"/>
        </w:rPr>
        <w:t xml:space="preserve"> </w:t>
      </w:r>
      <w:r>
        <w:rPr>
          <w:rFonts w:ascii="宋体" w:hAnsi="宋体" w:eastAsia="宋体" w:cs="宋体"/>
          <w:color w:val="FF0000"/>
          <w:sz w:val="24"/>
          <w:u w:val="single"/>
        </w:rPr>
        <w:t>30</w:t>
      </w:r>
      <w:r>
        <w:rPr>
          <w:rFonts w:hint="eastAsia" w:ascii="宋体" w:hAnsi="宋体" w:eastAsia="宋体" w:cs="宋体"/>
          <w:color w:val="FF0000"/>
          <w:sz w:val="24"/>
          <w:u w:val="single"/>
        </w:rPr>
        <w:t xml:space="preserve"> </w:t>
      </w:r>
      <w:r>
        <w:rPr>
          <w:rFonts w:hint="eastAsia" w:ascii="宋体" w:hAnsi="宋体" w:eastAsia="宋体" w:cs="宋体"/>
          <w:sz w:val="24"/>
        </w:rPr>
        <w:t>日内，完成设计开发工作。</w:t>
      </w:r>
    </w:p>
    <w:p>
      <w:pPr>
        <w:pStyle w:val="84"/>
        <w:numPr>
          <w:ilvl w:val="0"/>
          <w:numId w:val="70"/>
        </w:numPr>
        <w:adjustRightInd/>
        <w:spacing w:line="360" w:lineRule="auto"/>
        <w:ind w:firstLineChars="0"/>
        <w:rPr>
          <w:rFonts w:ascii="宋体" w:hAnsi="宋体" w:cs="宋体"/>
          <w:szCs w:val="22"/>
        </w:rPr>
      </w:pPr>
      <w:r>
        <w:rPr>
          <w:rFonts w:hint="eastAsia" w:ascii="宋体" w:hAnsi="宋体" w:cs="宋体"/>
          <w:szCs w:val="22"/>
        </w:rPr>
        <w:t>系统测试：</w:t>
      </w:r>
    </w:p>
    <w:p>
      <w:pPr>
        <w:spacing w:line="360" w:lineRule="auto"/>
        <w:ind w:firstLine="480" w:firstLineChars="200"/>
        <w:rPr>
          <w:rFonts w:ascii="宋体" w:hAnsi="宋体" w:eastAsia="宋体" w:cs="宋体"/>
          <w:sz w:val="24"/>
        </w:rPr>
      </w:pPr>
      <w:r>
        <w:rPr>
          <w:rFonts w:hint="eastAsia" w:ascii="宋体" w:hAnsi="宋体" w:eastAsia="宋体" w:cs="宋体"/>
          <w:sz w:val="24"/>
        </w:rPr>
        <w:t>合同签订后</w:t>
      </w:r>
      <w:r>
        <w:rPr>
          <w:rFonts w:hint="eastAsia" w:ascii="宋体" w:hAnsi="宋体" w:eastAsia="宋体" w:cs="宋体"/>
          <w:color w:val="FF0000"/>
          <w:sz w:val="24"/>
          <w:u w:val="single"/>
        </w:rPr>
        <w:t xml:space="preserve"> </w:t>
      </w:r>
      <w:r>
        <w:rPr>
          <w:rFonts w:ascii="宋体" w:hAnsi="宋体" w:eastAsia="宋体" w:cs="宋体"/>
          <w:color w:val="FF0000"/>
          <w:sz w:val="24"/>
          <w:u w:val="single"/>
        </w:rPr>
        <w:t>45</w:t>
      </w:r>
      <w:r>
        <w:rPr>
          <w:rFonts w:hint="eastAsia" w:ascii="宋体" w:hAnsi="宋体" w:eastAsia="宋体" w:cs="宋体"/>
          <w:color w:val="FF0000"/>
          <w:sz w:val="24"/>
          <w:u w:val="single"/>
        </w:rPr>
        <w:t xml:space="preserve"> </w:t>
      </w:r>
      <w:r>
        <w:rPr>
          <w:rFonts w:hint="eastAsia" w:ascii="宋体" w:hAnsi="宋体" w:eastAsia="宋体" w:cs="宋体"/>
          <w:sz w:val="24"/>
        </w:rPr>
        <w:t>日内，完成测试工作。</w:t>
      </w:r>
    </w:p>
    <w:p>
      <w:pPr>
        <w:pStyle w:val="84"/>
        <w:numPr>
          <w:ilvl w:val="0"/>
          <w:numId w:val="70"/>
        </w:numPr>
        <w:adjustRightInd/>
        <w:spacing w:line="360" w:lineRule="auto"/>
        <w:ind w:firstLineChars="0"/>
        <w:rPr>
          <w:rFonts w:ascii="宋体" w:hAnsi="宋体" w:cs="宋体"/>
          <w:szCs w:val="22"/>
        </w:rPr>
      </w:pPr>
      <w:r>
        <w:rPr>
          <w:rFonts w:hint="eastAsia" w:ascii="宋体" w:hAnsi="宋体" w:cs="宋体"/>
          <w:szCs w:val="22"/>
        </w:rPr>
        <w:t>试运行：</w:t>
      </w:r>
    </w:p>
    <w:p>
      <w:pPr>
        <w:spacing w:line="360" w:lineRule="auto"/>
        <w:ind w:firstLine="480" w:firstLineChars="200"/>
        <w:rPr>
          <w:rFonts w:ascii="宋体" w:hAnsi="宋体" w:eastAsia="宋体" w:cs="宋体"/>
          <w:sz w:val="24"/>
        </w:rPr>
      </w:pPr>
      <w:r>
        <w:rPr>
          <w:rFonts w:hint="eastAsia" w:ascii="宋体" w:hAnsi="宋体" w:eastAsia="宋体" w:cs="宋体"/>
          <w:sz w:val="24"/>
        </w:rPr>
        <w:t>合同签订后</w:t>
      </w:r>
      <w:r>
        <w:rPr>
          <w:rFonts w:hint="eastAsia" w:ascii="宋体" w:hAnsi="宋体" w:eastAsia="宋体" w:cs="宋体"/>
          <w:color w:val="FF0000"/>
          <w:sz w:val="24"/>
          <w:u w:val="single"/>
        </w:rPr>
        <w:t xml:space="preserve"> </w:t>
      </w:r>
      <w:r>
        <w:rPr>
          <w:rFonts w:ascii="宋体" w:hAnsi="宋体" w:eastAsia="宋体" w:cs="宋体"/>
          <w:color w:val="FF0000"/>
          <w:sz w:val="24"/>
          <w:u w:val="single"/>
        </w:rPr>
        <w:t>60</w:t>
      </w:r>
      <w:r>
        <w:rPr>
          <w:rFonts w:hint="eastAsia" w:ascii="宋体" w:hAnsi="宋体" w:eastAsia="宋体" w:cs="宋体"/>
          <w:color w:val="FF0000"/>
          <w:sz w:val="24"/>
          <w:u w:val="single"/>
        </w:rPr>
        <w:t xml:space="preserve"> </w:t>
      </w:r>
      <w:r>
        <w:rPr>
          <w:rFonts w:hint="eastAsia" w:ascii="宋体" w:hAnsi="宋体" w:eastAsia="宋体" w:cs="宋体"/>
          <w:sz w:val="24"/>
        </w:rPr>
        <w:t>日内，启动上线试运行。</w:t>
      </w:r>
    </w:p>
    <w:p>
      <w:pPr>
        <w:pStyle w:val="84"/>
        <w:numPr>
          <w:ilvl w:val="0"/>
          <w:numId w:val="70"/>
        </w:numPr>
        <w:adjustRightInd/>
        <w:spacing w:line="360" w:lineRule="auto"/>
        <w:ind w:firstLineChars="0"/>
        <w:rPr>
          <w:rFonts w:ascii="宋体" w:hAnsi="宋体" w:cs="宋体"/>
          <w:szCs w:val="22"/>
        </w:rPr>
      </w:pPr>
      <w:r>
        <w:rPr>
          <w:rFonts w:hint="eastAsia" w:ascii="宋体" w:hAnsi="宋体" w:cs="宋体"/>
          <w:szCs w:val="22"/>
        </w:rPr>
        <w:t>项目验收</w:t>
      </w:r>
    </w:p>
    <w:p>
      <w:pPr>
        <w:spacing w:line="360" w:lineRule="auto"/>
        <w:ind w:firstLine="480" w:firstLineChars="200"/>
        <w:rPr>
          <w:rFonts w:ascii="宋体" w:hAnsi="宋体" w:eastAsia="宋体" w:cs="宋体"/>
          <w:sz w:val="24"/>
        </w:rPr>
      </w:pPr>
      <w:r>
        <w:rPr>
          <w:rFonts w:hint="eastAsia" w:ascii="宋体" w:hAnsi="宋体" w:eastAsia="宋体" w:cs="宋体"/>
          <w:sz w:val="24"/>
        </w:rPr>
        <w:t>系统稳定运行</w:t>
      </w:r>
      <w:r>
        <w:rPr>
          <w:rFonts w:hint="eastAsia" w:ascii="宋体" w:hAnsi="宋体" w:eastAsia="宋体" w:cs="宋体"/>
          <w:color w:val="FF0000"/>
          <w:sz w:val="24"/>
          <w:u w:val="single"/>
        </w:rPr>
        <w:t xml:space="preserve"> </w:t>
      </w:r>
      <w:r>
        <w:rPr>
          <w:rFonts w:ascii="宋体" w:hAnsi="宋体" w:eastAsia="宋体" w:cs="宋体"/>
          <w:color w:val="FF0000"/>
          <w:sz w:val="24"/>
          <w:u w:val="single"/>
        </w:rPr>
        <w:t>30</w:t>
      </w:r>
      <w:r>
        <w:rPr>
          <w:rFonts w:hint="eastAsia" w:ascii="宋体" w:hAnsi="宋体" w:eastAsia="宋体" w:cs="宋体"/>
          <w:color w:val="FF0000"/>
          <w:sz w:val="24"/>
          <w:u w:val="single"/>
        </w:rPr>
        <w:t xml:space="preserve"> </w:t>
      </w:r>
      <w:r>
        <w:rPr>
          <w:rFonts w:hint="eastAsia" w:ascii="宋体" w:hAnsi="宋体" w:eastAsia="宋体" w:cs="宋体"/>
          <w:sz w:val="24"/>
        </w:rPr>
        <w:t>日以上，完成应用系统集成联调后，启动项目终验。</w:t>
      </w:r>
    </w:p>
    <w:p>
      <w:pPr>
        <w:pStyle w:val="3"/>
        <w:ind w:left="704" w:hanging="420"/>
        <w:rPr>
          <w:rFonts w:cs="宋体"/>
        </w:rPr>
      </w:pPr>
      <w:bookmarkStart w:id="194" w:name="_Toc21693775"/>
      <w:bookmarkStart w:id="195" w:name="_Toc30674"/>
      <w:r>
        <w:rPr>
          <w:rFonts w:hint="eastAsia" w:cs="宋体"/>
        </w:rPr>
        <w:t>项目团队要求</w:t>
      </w:r>
      <w:bookmarkEnd w:id="194"/>
      <w:bookmarkEnd w:id="195"/>
    </w:p>
    <w:p>
      <w:pPr>
        <w:pStyle w:val="66"/>
        <w:ind w:firstLine="480"/>
        <w:rPr>
          <w:rFonts w:cs="宋体"/>
        </w:rPr>
      </w:pPr>
      <w:r>
        <w:rPr>
          <w:rFonts w:hint="eastAsia" w:cs="宋体"/>
        </w:rPr>
        <w:t>由双方高层组成联合项目领导小组，主要负责项目指导、重大决策、资源协调。</w:t>
      </w:r>
    </w:p>
    <w:p>
      <w:pPr>
        <w:pStyle w:val="66"/>
        <w:ind w:firstLine="480"/>
        <w:rPr>
          <w:rFonts w:cs="宋体"/>
        </w:rPr>
      </w:pPr>
      <w:r>
        <w:rPr>
          <w:rFonts w:hint="eastAsia" w:cs="宋体"/>
        </w:rPr>
        <w:t>由双方主要负责人组成项目质量管理组，项目质量管理与质量控制。</w:t>
      </w:r>
    </w:p>
    <w:p>
      <w:pPr>
        <w:pStyle w:val="66"/>
        <w:ind w:firstLine="480"/>
        <w:rPr>
          <w:rFonts w:cs="宋体"/>
        </w:rPr>
      </w:pPr>
      <w:r>
        <w:rPr>
          <w:rFonts w:hint="eastAsia" w:cs="宋体"/>
        </w:rPr>
        <w:t>中标人项目组由项目经理负责，应保证项目团队成员稳定性。</w:t>
      </w:r>
    </w:p>
    <w:p>
      <w:pPr>
        <w:pStyle w:val="66"/>
        <w:ind w:firstLine="480"/>
        <w:rPr>
          <w:rFonts w:cs="宋体"/>
        </w:rPr>
      </w:pPr>
      <w:r>
        <w:rPr>
          <w:rFonts w:hint="eastAsia" w:cs="宋体"/>
        </w:rPr>
        <w:t>本项目需要具有丰富项目经验与专业能力的项目经理与实施人员提供本地化服务，投标人应承诺在不同阶段配置足够的人员组织实施项目，必须保证配备至少1名项目经理和</w:t>
      </w:r>
      <w:r>
        <w:rPr>
          <w:rFonts w:cs="宋体"/>
        </w:rPr>
        <w:t>2</w:t>
      </w:r>
      <w:r>
        <w:rPr>
          <w:rFonts w:hint="eastAsia" w:cs="宋体"/>
        </w:rPr>
        <w:t>名专职技术人员。</w:t>
      </w:r>
    </w:p>
    <w:p>
      <w:pPr>
        <w:pStyle w:val="66"/>
        <w:ind w:firstLine="480"/>
        <w:rPr>
          <w:rFonts w:cs="宋体"/>
        </w:rPr>
      </w:pPr>
      <w:r>
        <w:rPr>
          <w:rFonts w:hint="eastAsia" w:cs="宋体"/>
        </w:rPr>
        <w:t>其中项目经理需具有</w:t>
      </w:r>
      <w:r>
        <w:rPr>
          <w:rFonts w:cs="宋体"/>
        </w:rPr>
        <w:t>5</w:t>
      </w:r>
      <w:r>
        <w:rPr>
          <w:rFonts w:hint="eastAsia" w:cs="宋体"/>
        </w:rPr>
        <w:t>年（含）以上协同办公类项目的经验，具备为满足本项目的需求调配对应资源的足够能力。</w:t>
      </w:r>
    </w:p>
    <w:p>
      <w:pPr>
        <w:pStyle w:val="3"/>
        <w:ind w:left="704" w:hanging="420"/>
        <w:rPr>
          <w:rFonts w:cs="宋体"/>
        </w:rPr>
      </w:pPr>
      <w:bookmarkStart w:id="196" w:name="_Toc3153"/>
      <w:r>
        <w:rPr>
          <w:rFonts w:hint="eastAsia" w:cs="宋体"/>
        </w:rPr>
        <w:t>实施要求</w:t>
      </w:r>
      <w:bookmarkEnd w:id="196"/>
    </w:p>
    <w:p>
      <w:pPr>
        <w:pStyle w:val="66"/>
        <w:ind w:firstLine="480"/>
        <w:rPr>
          <w:rFonts w:cs="宋体"/>
        </w:rPr>
      </w:pPr>
      <w:r>
        <w:rPr>
          <w:rFonts w:hint="eastAsia" w:cs="宋体"/>
        </w:rPr>
        <w:t>中标人需具备相关OA协同办公平台项目实施经验，并针对本项目的要求制订详细的项目管理方法，包括项目各阶段工作任务、交付成果、甲方配合工作、参与人员比例、数量及对人员业务经验的建议等。</w:t>
      </w:r>
    </w:p>
    <w:p>
      <w:pPr>
        <w:pStyle w:val="34"/>
        <w:numPr>
          <w:ilvl w:val="0"/>
          <w:numId w:val="71"/>
        </w:numPr>
        <w:spacing w:line="360" w:lineRule="auto"/>
        <w:ind w:left="0" w:firstLine="0" w:firstLineChars="0"/>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中标人须在项目执行过程中在连云港设有固定的办公地址。</w:t>
      </w:r>
    </w:p>
    <w:p>
      <w:pPr>
        <w:pStyle w:val="34"/>
        <w:numPr>
          <w:ilvl w:val="0"/>
          <w:numId w:val="71"/>
        </w:numPr>
        <w:spacing w:line="360" w:lineRule="auto"/>
        <w:ind w:left="0" w:firstLine="0" w:firstLineChars="0"/>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在项目执行过程中，中标人项目团队需常驻项目现场。</w:t>
      </w:r>
    </w:p>
    <w:p>
      <w:pPr>
        <w:pStyle w:val="34"/>
        <w:numPr>
          <w:ilvl w:val="0"/>
          <w:numId w:val="71"/>
        </w:numPr>
        <w:spacing w:line="360" w:lineRule="auto"/>
        <w:ind w:left="0" w:firstLine="0" w:firstLineChars="0"/>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中标人项目团队成员必须是中标人原厂人员。</w:t>
      </w:r>
    </w:p>
    <w:p>
      <w:pPr>
        <w:pStyle w:val="34"/>
        <w:numPr>
          <w:ilvl w:val="0"/>
          <w:numId w:val="71"/>
        </w:numPr>
        <w:spacing w:line="360" w:lineRule="auto"/>
        <w:ind w:left="0" w:firstLine="0" w:firstLineChars="0"/>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中标人需要成立相应的项目组，并指定专职的项目责任人负责项目协调和调度工作。中标方应承诺保持项目团队核心成员的稳定性，未经甲方许可不得随便调整项目团队核心成员（包括项目经理、架构师等）。如确需更换，中标方应提前30天书面通知甲方，并立即补充人员进行工作交接，且更换人员个人资质不低于原项目组人员；待交接通过甲方审核后，原项目人员方可离开；如因此给甲方造成损失，由中标方承担；项目人员更换时，不得以任何方式复制甲方及项目的一切资料。</w:t>
      </w:r>
    </w:p>
    <w:p>
      <w:pPr>
        <w:pStyle w:val="34"/>
        <w:numPr>
          <w:ilvl w:val="0"/>
          <w:numId w:val="71"/>
        </w:numPr>
        <w:spacing w:line="360" w:lineRule="auto"/>
        <w:ind w:left="0" w:firstLine="0" w:firstLineChars="0"/>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投标人需提供团队组建方案，方案应该详尽明确，配置科学合理，核心团队经验丰富，团队成员资质和能力匹配项目需求。</w:t>
      </w:r>
    </w:p>
    <w:p>
      <w:pPr>
        <w:pStyle w:val="34"/>
        <w:numPr>
          <w:ilvl w:val="0"/>
          <w:numId w:val="71"/>
        </w:numPr>
        <w:spacing w:line="360" w:lineRule="auto"/>
        <w:ind w:left="0" w:firstLine="0" w:firstLineChars="0"/>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中标人除了提供驻场服务团队之外，同时公司要为驻场团队提供后台技术支持，必要的时候可提供更高级的人员、技术资源支持，以保障驻场团队完成招标单位安排的服务工作内容。</w:t>
      </w:r>
    </w:p>
    <w:p>
      <w:pPr>
        <w:pStyle w:val="66"/>
        <w:ind w:firstLine="480"/>
        <w:rPr>
          <w:rFonts w:cs="宋体"/>
        </w:rPr>
      </w:pPr>
      <w:r>
        <w:rPr>
          <w:rFonts w:hint="eastAsia" w:cs="宋体"/>
        </w:rPr>
        <w:t>中标人在项目实施过程中，需对项目进行规范化管理，要有项目实施组织、项目实施管理、项目进度管理、项目验收管理、风险控制、质量控制等方案，确保项目质量。</w:t>
      </w:r>
    </w:p>
    <w:p>
      <w:pPr>
        <w:pStyle w:val="66"/>
        <w:ind w:firstLine="480"/>
        <w:rPr>
          <w:rFonts w:cs="宋体"/>
        </w:rPr>
      </w:pPr>
      <w:r>
        <w:rPr>
          <w:rFonts w:hint="eastAsia" w:cs="宋体"/>
        </w:rPr>
        <w:t>为保证项目按时按质顺利进行，中标人应提供详细的项目实施时间表（以天为单位）和各阶段各方人员安排及相关的工作内容；提出完整、合理、可行的项目管理计划，其中包括关于项目进度控制、质量控制、风险控制、合同管理、文档管理以及与本项目相关的协调工作等的详细描述。</w:t>
      </w:r>
    </w:p>
    <w:p>
      <w:pPr>
        <w:pStyle w:val="66"/>
        <w:ind w:firstLine="480"/>
        <w:rPr>
          <w:rFonts w:cs="宋体"/>
        </w:rPr>
      </w:pPr>
      <w:r>
        <w:rPr>
          <w:rFonts w:hint="eastAsia" w:cs="宋体"/>
        </w:rPr>
        <w:t>项目实施中必须根据甲方需求进行开发设计、实施，以满足甲方部门间信息共享的需求。</w:t>
      </w:r>
    </w:p>
    <w:p>
      <w:pPr>
        <w:pStyle w:val="34"/>
        <w:numPr>
          <w:ilvl w:val="0"/>
          <w:numId w:val="72"/>
        </w:numPr>
        <w:spacing w:line="360" w:lineRule="auto"/>
        <w:ind w:left="0" w:firstLine="0" w:firstLineChars="0"/>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中标人的项目责任人必须参与项目各阶段的评审汇报，并作为中标人主汇报人。</w:t>
      </w:r>
    </w:p>
    <w:p>
      <w:pPr>
        <w:pStyle w:val="34"/>
        <w:numPr>
          <w:ilvl w:val="0"/>
          <w:numId w:val="72"/>
        </w:numPr>
        <w:spacing w:line="360" w:lineRule="auto"/>
        <w:ind w:left="0" w:firstLine="0" w:firstLineChars="0"/>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中标人的工作过程须接受招标人的监督和管理。</w:t>
      </w:r>
    </w:p>
    <w:p>
      <w:pPr>
        <w:pStyle w:val="34"/>
        <w:numPr>
          <w:ilvl w:val="0"/>
          <w:numId w:val="72"/>
        </w:numPr>
        <w:spacing w:line="360" w:lineRule="auto"/>
        <w:ind w:left="0" w:firstLine="0" w:firstLineChars="0"/>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中标人在项目实施过程中，每周一次书面向招标人委托的项目管理单位通报项目进展情况和需要协调解决的有关事项，项目负责人需参加项目管理单位组织的项目月度会议。</w:t>
      </w:r>
    </w:p>
    <w:p>
      <w:pPr>
        <w:pStyle w:val="34"/>
        <w:numPr>
          <w:ilvl w:val="0"/>
          <w:numId w:val="72"/>
        </w:numPr>
        <w:spacing w:line="360" w:lineRule="auto"/>
        <w:ind w:left="0" w:firstLine="0" w:firstLineChars="0"/>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建立重大问题汇报制度。项目实施过程中，如出现重大问题或重要变更发生时，中标人需在当天内向招标单位书面报告，并提出解决问题的办法。</w:t>
      </w:r>
    </w:p>
    <w:p>
      <w:pPr>
        <w:pStyle w:val="34"/>
        <w:numPr>
          <w:ilvl w:val="0"/>
          <w:numId w:val="72"/>
        </w:numPr>
        <w:spacing w:line="360" w:lineRule="auto"/>
        <w:ind w:left="0" w:firstLine="0" w:firstLineChars="0"/>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中标人必须提供项目各类重大问题的故障应急处理机制方案。</w:t>
      </w:r>
    </w:p>
    <w:p>
      <w:pPr>
        <w:pStyle w:val="34"/>
        <w:spacing w:line="360" w:lineRule="auto"/>
        <w:ind w:firstLine="0" w:firstLineChars="0"/>
        <w:jc w:val="left"/>
        <w:rPr>
          <w:rFonts w:ascii="宋体" w:hAnsi="宋体" w:eastAsia="宋体" w:cs="宋体"/>
          <w:bCs/>
          <w:color w:val="000000" w:themeColor="text1"/>
          <w:sz w:val="24"/>
          <w:szCs w:val="21"/>
          <w14:textFill>
            <w14:solidFill>
              <w14:schemeClr w14:val="tx1"/>
            </w14:solidFill>
          </w14:textFill>
        </w:rPr>
      </w:pPr>
    </w:p>
    <w:p>
      <w:pPr>
        <w:pStyle w:val="3"/>
        <w:ind w:left="704" w:hanging="420"/>
        <w:rPr>
          <w:rFonts w:cs="宋体"/>
        </w:rPr>
      </w:pPr>
      <w:bookmarkStart w:id="197" w:name="_Toc21693777"/>
      <w:bookmarkStart w:id="198" w:name="_Toc9276"/>
      <w:r>
        <w:rPr>
          <w:rFonts w:hint="eastAsia" w:cs="宋体"/>
        </w:rPr>
        <w:t>培训要求</w:t>
      </w:r>
      <w:bookmarkEnd w:id="197"/>
      <w:bookmarkEnd w:id="198"/>
    </w:p>
    <w:p>
      <w:pPr>
        <w:pStyle w:val="66"/>
        <w:ind w:firstLine="480"/>
        <w:rPr>
          <w:rFonts w:cs="宋体"/>
        </w:rPr>
      </w:pPr>
      <w:r>
        <w:rPr>
          <w:rFonts w:hint="eastAsia" w:cs="宋体"/>
        </w:rPr>
        <w:t>本项目中标人负责对甲方人员提供技术培训，包括操作人员培训和管理维护人员培训。投标人应在投标文件中提出培训计划，计划包括培训类别、培训项目、人数、时间、地点及培训方式等详细内容，达到使相关人员熟练使用系统的目的。培训前，中标人需编制完成完善的培训材料。</w:t>
      </w:r>
    </w:p>
    <w:p>
      <w:pPr>
        <w:pStyle w:val="66"/>
        <w:ind w:firstLine="0" w:firstLineChars="0"/>
        <w:rPr>
          <w:rFonts w:cs="宋体"/>
        </w:rPr>
      </w:pPr>
      <w:r>
        <w:rPr>
          <w:rFonts w:hint="eastAsia" w:cs="宋体"/>
        </w:rPr>
        <w:t>1、对使用人员进行业务流程、业务管理信息系统及基础数据整理的培训，使大家掌握基本操作方法、了解软件结构及其功能、了解模块间的关系；</w:t>
      </w:r>
    </w:p>
    <w:p>
      <w:pPr>
        <w:pStyle w:val="66"/>
        <w:ind w:firstLine="0" w:firstLineChars="0"/>
        <w:rPr>
          <w:rFonts w:cs="宋体"/>
        </w:rPr>
      </w:pPr>
      <w:r>
        <w:rPr>
          <w:rFonts w:hint="eastAsia" w:cs="宋体"/>
        </w:rPr>
        <w:t>2、对系统管理人员进行培训，使理解和执行系统管理任务，设置和维护某些选项，如：配置数据库、管理用户权限等。对软件维护人员进行培训，使能够独立进行软件维护等。</w:t>
      </w:r>
    </w:p>
    <w:p>
      <w:pPr>
        <w:pStyle w:val="66"/>
        <w:ind w:firstLine="0" w:firstLineChars="0"/>
        <w:rPr>
          <w:rFonts w:cs="宋体"/>
        </w:rPr>
      </w:pPr>
      <w:r>
        <w:rPr>
          <w:rFonts w:hint="eastAsia" w:cs="宋体"/>
        </w:rPr>
        <w:t>3、乙方应保证提供最有经验的教员，使管理员在培训后能够独立地对系统进行操作、管理、维护。</w:t>
      </w:r>
    </w:p>
    <w:p>
      <w:pPr>
        <w:pStyle w:val="66"/>
        <w:ind w:firstLine="0" w:firstLineChars="0"/>
        <w:rPr>
          <w:rFonts w:cs="宋体"/>
        </w:rPr>
      </w:pPr>
    </w:p>
    <w:p>
      <w:pPr>
        <w:pStyle w:val="3"/>
        <w:ind w:left="704" w:hanging="420"/>
        <w:rPr>
          <w:rFonts w:cs="宋体"/>
        </w:rPr>
      </w:pPr>
      <w:bookmarkStart w:id="199" w:name="_Toc12405"/>
      <w:r>
        <w:rPr>
          <w:rFonts w:hint="eastAsia" w:cs="宋体"/>
        </w:rPr>
        <w:t>知识转移</w:t>
      </w:r>
      <w:bookmarkEnd w:id="199"/>
    </w:p>
    <w:p>
      <w:pPr>
        <w:pStyle w:val="4"/>
        <w:numPr>
          <w:ilvl w:val="2"/>
          <w:numId w:val="56"/>
        </w:numPr>
        <w:rPr>
          <w:rFonts w:cs="宋体"/>
        </w:rPr>
      </w:pPr>
      <w:bookmarkStart w:id="200" w:name="_Toc118008604"/>
      <w:bookmarkStart w:id="201" w:name="_Toc216073346"/>
      <w:bookmarkStart w:id="202" w:name="_Toc81989537"/>
      <w:bookmarkStart w:id="203" w:name="_Toc517390788"/>
      <w:bookmarkStart w:id="204" w:name="_Toc115780607"/>
      <w:bookmarkStart w:id="205" w:name="_Toc117244135"/>
      <w:bookmarkStart w:id="206" w:name="_Toc113926224"/>
      <w:bookmarkStart w:id="207" w:name="_Toc137167789"/>
      <w:bookmarkStart w:id="208" w:name="_Toc137167549"/>
      <w:bookmarkStart w:id="209" w:name="_Toc119169309"/>
      <w:bookmarkStart w:id="210" w:name="_Toc33883359"/>
      <w:bookmarkStart w:id="211" w:name="_Toc113877977"/>
      <w:bookmarkStart w:id="212" w:name="_Toc137259643"/>
      <w:bookmarkStart w:id="213" w:name="_Toc184534695"/>
      <w:bookmarkStart w:id="214" w:name="_Toc398799392"/>
      <w:bookmarkStart w:id="215" w:name="_Toc137186280"/>
      <w:bookmarkStart w:id="216" w:name="_Toc208740223"/>
      <w:bookmarkStart w:id="217" w:name="_Toc114876015"/>
      <w:bookmarkStart w:id="218" w:name="_Toc114289101"/>
      <w:bookmarkStart w:id="219" w:name="_Toc183254965"/>
      <w:bookmarkStart w:id="220" w:name="_Toc114289428"/>
      <w:bookmarkStart w:id="221" w:name="_Toc137271087"/>
      <w:bookmarkStart w:id="222" w:name="_Toc114289287"/>
      <w:bookmarkStart w:id="223" w:name="_Toc21324"/>
      <w:r>
        <w:rPr>
          <w:rFonts w:hint="eastAsia" w:cs="宋体"/>
        </w:rPr>
        <w:t>对文档资料的整体要求</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技术文档应与系统相一致，技术文档应该全面、完整、详细。</w:t>
      </w:r>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技术文件应能够满足甲方对系统安装、使用、运行维护、应用开发的需要。</w:t>
      </w:r>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提供整个系统建设的技术管理文档，系统运行、维护管理体系对应的全部管理规范和管理规定的文档。</w:t>
      </w:r>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技术文档应符合技术协议所述的功能和技术要求，提供在指定平台上可靠运行的并经测试合格的全套软件。</w:t>
      </w:r>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提供的文档和资料均应以纸张和U盘（或光盘）为载体，文件格式为Word文档或PDF文档或其他可视化文件。</w:t>
      </w:r>
    </w:p>
    <w:p>
      <w:pPr>
        <w:pStyle w:val="4"/>
        <w:numPr>
          <w:ilvl w:val="2"/>
          <w:numId w:val="56"/>
        </w:numPr>
        <w:rPr>
          <w:rFonts w:cs="宋体"/>
        </w:rPr>
      </w:pPr>
      <w:bookmarkStart w:id="224" w:name="_Toc114876016"/>
      <w:bookmarkStart w:id="225" w:name="_Toc33883360"/>
      <w:bookmarkStart w:id="226" w:name="_Toc114289102"/>
      <w:bookmarkStart w:id="227" w:name="_Toc137271088"/>
      <w:bookmarkStart w:id="228" w:name="_Toc113877978"/>
      <w:bookmarkStart w:id="229" w:name="_Toc113926225"/>
      <w:bookmarkStart w:id="230" w:name="_Toc114289429"/>
      <w:bookmarkStart w:id="231" w:name="_Toc208740224"/>
      <w:bookmarkStart w:id="232" w:name="_Toc119169310"/>
      <w:bookmarkStart w:id="233" w:name="_Toc216073347"/>
      <w:bookmarkStart w:id="234" w:name="_Toc137186281"/>
      <w:bookmarkStart w:id="235" w:name="_Toc137167790"/>
      <w:bookmarkStart w:id="236" w:name="_Toc517390789"/>
      <w:bookmarkStart w:id="237" w:name="_Toc184534696"/>
      <w:bookmarkStart w:id="238" w:name="_Toc137259644"/>
      <w:bookmarkStart w:id="239" w:name="_Toc398799393"/>
      <w:bookmarkStart w:id="240" w:name="_Toc114289288"/>
      <w:bookmarkStart w:id="241" w:name="_Toc81989538"/>
      <w:bookmarkStart w:id="242" w:name="_Toc137167550"/>
      <w:bookmarkStart w:id="243" w:name="_Toc117244136"/>
      <w:bookmarkStart w:id="244" w:name="_Toc118008605"/>
      <w:bookmarkStart w:id="245" w:name="_Toc183254966"/>
      <w:bookmarkStart w:id="246" w:name="_Toc115780608"/>
      <w:bookmarkStart w:id="247" w:name="_Toc2545"/>
      <w:r>
        <w:rPr>
          <w:rFonts w:hint="eastAsia" w:cs="宋体"/>
        </w:rPr>
        <w:t>需要提交的资料</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Style w:val="66"/>
        <w:ind w:firstLine="480"/>
        <w:rPr>
          <w:rFonts w:cs="宋体"/>
        </w:rPr>
      </w:pPr>
      <w:r>
        <w:rPr>
          <w:rFonts w:hint="eastAsia" w:cs="宋体"/>
        </w:rPr>
        <w:t>自项目实施开始至结束，卖方应向买方提供全套文件，包括但不限于以下内容：</w:t>
      </w:r>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需求调研：《需求分析说明书》、《项目计划书》、《系统验收标准》等。</w:t>
      </w:r>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设计阶段：《总体设计说明书》、《技术规范》、《数据标准》等。</w:t>
      </w:r>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开发阶段：《用户操作手册》、《技术手册》、《程序员开发手册》、《系统维护手册》、《流程及逻辑关系手册》等</w:t>
      </w:r>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实施阶段：《实施报告》、《培训计划》等。</w:t>
      </w:r>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测试阶段：《测试计划》、《测试报告》等。</w:t>
      </w:r>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运行阶段：《系统运行维护管理规定》等。</w:t>
      </w:r>
    </w:p>
    <w:p>
      <w:pPr>
        <w:pStyle w:val="78"/>
        <w:numPr>
          <w:ilvl w:val="0"/>
          <w:numId w:val="41"/>
        </w:numPr>
        <w:spacing w:line="360" w:lineRule="auto"/>
        <w:ind w:firstLineChars="0"/>
        <w:rPr>
          <w:rFonts w:ascii="宋体" w:hAnsi="宋体" w:eastAsia="宋体" w:cs="宋体"/>
          <w:szCs w:val="24"/>
        </w:rPr>
      </w:pPr>
      <w:r>
        <w:rPr>
          <w:rFonts w:hint="eastAsia" w:ascii="宋体" w:hAnsi="宋体" w:eastAsia="宋体" w:cs="宋体"/>
          <w:sz w:val="24"/>
          <w:szCs w:val="24"/>
        </w:rPr>
        <w:t>管理类文档：《质量控制计划》、《配置管理计划》、《用户培训计划》、《质量总结报告》、《评审报告》、《会议记录》、《实施进度周报》等。</w:t>
      </w:r>
    </w:p>
    <w:p>
      <w:pPr>
        <w:rPr>
          <w:rFonts w:ascii="宋体" w:hAnsi="宋体" w:eastAsia="宋体" w:cs="宋体"/>
          <w:color w:val="000000" w:themeColor="text1"/>
          <w:lang w:val="zh-CN"/>
          <w14:textFill>
            <w14:solidFill>
              <w14:schemeClr w14:val="tx1"/>
            </w14:solidFill>
          </w14:textFill>
        </w:rPr>
      </w:pPr>
    </w:p>
    <w:p>
      <w:pPr>
        <w:pStyle w:val="3"/>
        <w:ind w:left="704" w:hanging="420"/>
        <w:rPr>
          <w:rFonts w:cs="宋体"/>
        </w:rPr>
      </w:pPr>
      <w:bookmarkStart w:id="248" w:name="_Toc26482"/>
      <w:r>
        <w:rPr>
          <w:rFonts w:hint="eastAsia" w:cs="宋体"/>
        </w:rPr>
        <w:t>验收要求</w:t>
      </w:r>
      <w:bookmarkEnd w:id="248"/>
    </w:p>
    <w:p>
      <w:pPr>
        <w:pStyle w:val="66"/>
        <w:ind w:firstLine="480"/>
        <w:rPr>
          <w:rFonts w:cs="宋体"/>
        </w:rPr>
      </w:pPr>
      <w:r>
        <w:rPr>
          <w:rFonts w:hint="eastAsia" w:cs="宋体"/>
        </w:rPr>
        <w:t>乙方自合同签订</w:t>
      </w:r>
      <w:r>
        <w:rPr>
          <w:rFonts w:cs="宋体"/>
        </w:rPr>
        <w:t>4</w:t>
      </w:r>
      <w:r>
        <w:rPr>
          <w:rFonts w:hint="eastAsia" w:cs="宋体"/>
        </w:rPr>
        <w:t>个月内完成项目建设内容，并向甲方提交验收申请。甲方在收到乙方验收申请后</w:t>
      </w:r>
      <w:r>
        <w:rPr>
          <w:rFonts w:cs="宋体"/>
        </w:rPr>
        <w:t>30</w:t>
      </w:r>
      <w:r>
        <w:rPr>
          <w:rFonts w:hint="eastAsia" w:cs="宋体"/>
        </w:rPr>
        <w:t>个工作日内进行内部验收评审，乙方依据甲方意见完善后经甲方确认验收合格后，项目进入1年免费运营服务期。</w:t>
      </w:r>
    </w:p>
    <w:p>
      <w:pPr>
        <w:pStyle w:val="3"/>
        <w:ind w:left="704" w:hanging="420"/>
        <w:rPr>
          <w:rFonts w:cs="宋体"/>
        </w:rPr>
      </w:pPr>
      <w:bookmarkStart w:id="249" w:name="_Toc28113"/>
      <w:r>
        <w:rPr>
          <w:rFonts w:hint="eastAsia" w:cs="宋体"/>
        </w:rPr>
        <w:t>知识产权要求</w:t>
      </w:r>
      <w:bookmarkEnd w:id="249"/>
    </w:p>
    <w:p>
      <w:pPr>
        <w:pStyle w:val="66"/>
        <w:numPr>
          <w:ilvl w:val="0"/>
          <w:numId w:val="73"/>
        </w:numPr>
        <w:ind w:firstLineChars="0"/>
        <w:rPr>
          <w:rFonts w:cs="宋体"/>
        </w:rPr>
      </w:pPr>
      <w:r>
        <w:rPr>
          <w:rFonts w:hint="eastAsia" w:cs="宋体"/>
        </w:rPr>
        <w:t>乙方为平台建设所提供的既有成熟产品（平台组件等）的知识产权仍归乙方所有，但甲方享有完全使用权。</w:t>
      </w:r>
    </w:p>
    <w:p>
      <w:pPr>
        <w:pStyle w:val="66"/>
        <w:numPr>
          <w:ilvl w:val="0"/>
          <w:numId w:val="73"/>
        </w:numPr>
        <w:ind w:firstLineChars="0"/>
        <w:rPr>
          <w:rFonts w:cs="宋体"/>
        </w:rPr>
      </w:pPr>
      <w:r>
        <w:rPr>
          <w:rFonts w:hint="eastAsia" w:cs="宋体"/>
        </w:rPr>
        <w:t>按照甲方定制的应用的知识产权归甲方所有，甲方在申请独立的知识产权等权益时，乙方必须进行必要的配合。</w:t>
      </w:r>
    </w:p>
    <w:p>
      <w:pPr>
        <w:pStyle w:val="66"/>
        <w:numPr>
          <w:ilvl w:val="0"/>
          <w:numId w:val="73"/>
        </w:numPr>
        <w:ind w:firstLineChars="0"/>
        <w:rPr>
          <w:rFonts w:cs="宋体"/>
        </w:rPr>
      </w:pPr>
      <w:r>
        <w:rPr>
          <w:rFonts w:hint="eastAsia" w:cs="宋体"/>
        </w:rPr>
        <w:t>乙方不得在软件产品中设置任何使用障碍和涉及信息安全的后门。</w:t>
      </w:r>
    </w:p>
    <w:p>
      <w:pPr>
        <w:pStyle w:val="66"/>
        <w:numPr>
          <w:ilvl w:val="0"/>
          <w:numId w:val="73"/>
        </w:numPr>
        <w:ind w:firstLineChars="0"/>
        <w:rPr>
          <w:rFonts w:cs="宋体"/>
        </w:rPr>
      </w:pPr>
      <w:r>
        <w:rPr>
          <w:rFonts w:hint="eastAsia" w:cs="宋体"/>
        </w:rPr>
        <w:t>乙方对甲方提供的所有业务技术资料、文档，有责任对第三方保密。且未经采甲方同意，乙方不得私自发布项目相关信息，以及将本项目成果他用。</w:t>
      </w:r>
    </w:p>
    <w:p>
      <w:pPr>
        <w:pStyle w:val="66"/>
        <w:ind w:firstLine="0" w:firstLineChars="0"/>
        <w:rPr>
          <w:rFonts w:cs="宋体"/>
        </w:rPr>
      </w:pPr>
    </w:p>
    <w:p>
      <w:pPr>
        <w:pStyle w:val="3"/>
        <w:ind w:left="704" w:hanging="420"/>
        <w:rPr>
          <w:rFonts w:cs="宋体"/>
        </w:rPr>
      </w:pPr>
      <w:bookmarkStart w:id="250" w:name="_Toc21627"/>
      <w:r>
        <w:rPr>
          <w:rFonts w:hint="eastAsia" w:cs="宋体"/>
        </w:rPr>
        <w:t>运维保障服务</w:t>
      </w:r>
      <w:bookmarkEnd w:id="250"/>
    </w:p>
    <w:p>
      <w:pPr>
        <w:pStyle w:val="4"/>
        <w:numPr>
          <w:ilvl w:val="2"/>
          <w:numId w:val="74"/>
        </w:numPr>
        <w:rPr>
          <w:rFonts w:cs="宋体"/>
        </w:rPr>
      </w:pPr>
      <w:bookmarkStart w:id="251" w:name="_Toc28631"/>
      <w:r>
        <w:rPr>
          <w:rFonts w:hint="eastAsia" w:cs="宋体"/>
        </w:rPr>
        <w:t>运营服务期</w:t>
      </w:r>
      <w:bookmarkEnd w:id="251"/>
    </w:p>
    <w:p>
      <w:pPr>
        <w:pStyle w:val="66"/>
        <w:ind w:firstLine="480"/>
        <w:rPr>
          <w:rFonts w:cs="宋体"/>
        </w:rPr>
      </w:pPr>
      <w:r>
        <w:rPr>
          <w:rFonts w:hint="eastAsia" w:cs="宋体"/>
        </w:rPr>
        <w:t>项目验收通过后，OA协同办公平台进入</w:t>
      </w:r>
      <w:bookmarkStart w:id="252" w:name="_Hlk35612767"/>
      <w:r>
        <w:rPr>
          <w:rFonts w:hint="eastAsia" w:cs="宋体"/>
        </w:rPr>
        <w:t>运营服务期</w:t>
      </w:r>
      <w:bookmarkEnd w:id="252"/>
      <w:r>
        <w:rPr>
          <w:rFonts w:hint="eastAsia" w:cs="宋体"/>
        </w:rPr>
        <w:t>，乙方提供OA协同办公平台1年的免费运维保障服务。</w:t>
      </w:r>
    </w:p>
    <w:p>
      <w:pPr>
        <w:pStyle w:val="66"/>
        <w:ind w:firstLine="0" w:firstLineChars="0"/>
        <w:rPr>
          <w:rFonts w:cs="宋体"/>
        </w:rPr>
      </w:pPr>
    </w:p>
    <w:p>
      <w:pPr>
        <w:pStyle w:val="4"/>
        <w:numPr>
          <w:ilvl w:val="2"/>
          <w:numId w:val="56"/>
        </w:numPr>
        <w:rPr>
          <w:rFonts w:cs="宋体"/>
        </w:rPr>
      </w:pPr>
      <w:bookmarkStart w:id="253" w:name="_Toc14760"/>
      <w:r>
        <w:rPr>
          <w:rFonts w:hint="eastAsia" w:cs="宋体"/>
        </w:rPr>
        <w:t>运维费用标准</w:t>
      </w:r>
      <w:bookmarkEnd w:id="253"/>
    </w:p>
    <w:p>
      <w:pPr>
        <w:pStyle w:val="66"/>
        <w:ind w:firstLine="480"/>
        <w:rPr>
          <w:rFonts w:cs="宋体"/>
        </w:rPr>
      </w:pPr>
      <w:r>
        <w:rPr>
          <w:rFonts w:hint="eastAsia" w:cs="宋体"/>
        </w:rPr>
        <w:t>乙方需提供OA协同办公平台运维费用标准，并承诺1年免费运营服务期结束后，甲方可以此运维费用标准采购乙方的运维服务。</w:t>
      </w:r>
    </w:p>
    <w:p>
      <w:pPr>
        <w:pStyle w:val="66"/>
        <w:ind w:firstLine="0" w:firstLineChars="0"/>
        <w:rPr>
          <w:rFonts w:cs="宋体"/>
        </w:rPr>
      </w:pPr>
    </w:p>
    <w:p>
      <w:pPr>
        <w:pStyle w:val="4"/>
        <w:numPr>
          <w:ilvl w:val="2"/>
          <w:numId w:val="56"/>
        </w:numPr>
        <w:rPr>
          <w:rFonts w:cs="宋体"/>
        </w:rPr>
      </w:pPr>
      <w:bookmarkStart w:id="254" w:name="_Toc10939"/>
      <w:r>
        <w:rPr>
          <w:rFonts w:hint="eastAsia" w:cs="宋体"/>
        </w:rPr>
        <w:t>服务要求</w:t>
      </w:r>
      <w:bookmarkEnd w:id="254"/>
    </w:p>
    <w:p>
      <w:pPr>
        <w:pStyle w:val="66"/>
        <w:ind w:firstLine="480"/>
        <w:rPr>
          <w:rFonts w:cs="宋体"/>
        </w:rPr>
      </w:pPr>
      <w:r>
        <w:rPr>
          <w:rFonts w:hint="eastAsia" w:cs="宋体"/>
        </w:rPr>
        <w:t>系统投入上线使用开始，乙方应提出保障系统正常运行的方法，及时解决系统的问题。乙方应提供电话、电子邮件、传真、现场服务等多种技术支持方法，并明确各类技术支持的响应时间。</w:t>
      </w:r>
    </w:p>
    <w:p>
      <w:pPr>
        <w:pStyle w:val="66"/>
        <w:ind w:firstLine="480"/>
        <w:rPr>
          <w:rFonts w:cs="宋体"/>
        </w:rPr>
      </w:pPr>
    </w:p>
    <w:tbl>
      <w:tblPr>
        <w:tblStyle w:val="29"/>
        <w:tblW w:w="5000" w:type="pct"/>
        <w:tblInd w:w="0" w:type="dxa"/>
        <w:tblLayout w:type="fixed"/>
        <w:tblCellMar>
          <w:top w:w="0" w:type="dxa"/>
          <w:left w:w="108" w:type="dxa"/>
          <w:bottom w:w="0" w:type="dxa"/>
          <w:right w:w="108" w:type="dxa"/>
        </w:tblCellMar>
      </w:tblPr>
      <w:tblGrid>
        <w:gridCol w:w="1674"/>
        <w:gridCol w:w="1876"/>
        <w:gridCol w:w="5906"/>
      </w:tblGrid>
      <w:tr>
        <w:tblPrEx>
          <w:tblCellMar>
            <w:top w:w="0" w:type="dxa"/>
            <w:left w:w="108" w:type="dxa"/>
            <w:bottom w:w="0" w:type="dxa"/>
            <w:right w:w="108" w:type="dxa"/>
          </w:tblCellMar>
        </w:tblPrEx>
        <w:trPr>
          <w:trHeight w:val="280" w:hRule="atLeast"/>
        </w:trPr>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服务内容</w:t>
            </w:r>
          </w:p>
        </w:tc>
        <w:tc>
          <w:tcPr>
            <w:tcW w:w="9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方式</w:t>
            </w:r>
          </w:p>
        </w:tc>
        <w:tc>
          <w:tcPr>
            <w:tcW w:w="312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服务标准</w:t>
            </w:r>
          </w:p>
        </w:tc>
      </w:tr>
      <w:tr>
        <w:tblPrEx>
          <w:tblCellMar>
            <w:top w:w="0" w:type="dxa"/>
            <w:left w:w="108" w:type="dxa"/>
            <w:bottom w:w="0" w:type="dxa"/>
            <w:right w:w="108" w:type="dxa"/>
          </w:tblCellMar>
        </w:tblPrEx>
        <w:trPr>
          <w:trHeight w:val="280" w:hRule="atLeast"/>
        </w:trPr>
        <w:tc>
          <w:tcPr>
            <w:tcW w:w="885" w:type="pct"/>
            <w:vMerge w:val="restart"/>
            <w:tcBorders>
              <w:top w:val="nil"/>
              <w:left w:val="single" w:color="auto" w:sz="4" w:space="0"/>
              <w:bottom w:val="single" w:color="auto" w:sz="4" w:space="0"/>
              <w:right w:val="single" w:color="auto" w:sz="4" w:space="0"/>
            </w:tcBorders>
            <w:vAlign w:val="center"/>
          </w:tcPr>
          <w:p>
            <w:pPr>
              <w:widowControl/>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故障处理</w:t>
            </w:r>
          </w:p>
        </w:tc>
        <w:tc>
          <w:tcPr>
            <w:tcW w:w="992" w:type="pct"/>
            <w:vMerge w:val="restart"/>
            <w:tcBorders>
              <w:top w:val="nil"/>
              <w:left w:val="single" w:color="auto" w:sz="4" w:space="0"/>
              <w:bottom w:val="single" w:color="auto" w:sz="4" w:space="0"/>
              <w:right w:val="single" w:color="auto" w:sz="4" w:space="0"/>
            </w:tcBorders>
            <w:vAlign w:val="center"/>
          </w:tcPr>
          <w:p>
            <w:pPr>
              <w:widowControl/>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远程或现场</w:t>
            </w:r>
          </w:p>
        </w:tc>
        <w:tc>
          <w:tcPr>
            <w:tcW w:w="3123" w:type="pc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服务时间： 7*24小时提供服务（即在此时间内受理用户请求）；</w:t>
            </w:r>
          </w:p>
        </w:tc>
      </w:tr>
      <w:tr>
        <w:tblPrEx>
          <w:tblCellMar>
            <w:top w:w="0" w:type="dxa"/>
            <w:left w:w="108" w:type="dxa"/>
            <w:bottom w:w="0" w:type="dxa"/>
            <w:right w:w="108" w:type="dxa"/>
          </w:tblCellMar>
        </w:tblPrEx>
        <w:trPr>
          <w:trHeight w:val="280" w:hRule="atLeast"/>
        </w:trPr>
        <w:tc>
          <w:tcPr>
            <w:tcW w:w="88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p>
        </w:tc>
        <w:tc>
          <w:tcPr>
            <w:tcW w:w="99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p>
        </w:tc>
        <w:tc>
          <w:tcPr>
            <w:tcW w:w="3123" w:type="pc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响应时间：30分钟，即在30分钟内响应并初次答复用户问题。</w:t>
            </w:r>
          </w:p>
        </w:tc>
      </w:tr>
      <w:tr>
        <w:tblPrEx>
          <w:tblCellMar>
            <w:top w:w="0" w:type="dxa"/>
            <w:left w:w="108" w:type="dxa"/>
            <w:bottom w:w="0" w:type="dxa"/>
            <w:right w:w="108" w:type="dxa"/>
          </w:tblCellMar>
        </w:tblPrEx>
        <w:trPr>
          <w:trHeight w:val="280" w:hRule="atLeast"/>
        </w:trPr>
        <w:tc>
          <w:tcPr>
            <w:tcW w:w="885" w:type="pct"/>
            <w:vMerge w:val="restart"/>
            <w:tcBorders>
              <w:top w:val="nil"/>
              <w:left w:val="single" w:color="auto" w:sz="4" w:space="0"/>
              <w:bottom w:val="single" w:color="auto" w:sz="4" w:space="0"/>
              <w:right w:val="single" w:color="auto" w:sz="4" w:space="0"/>
            </w:tcBorders>
            <w:vAlign w:val="center"/>
          </w:tcPr>
          <w:p>
            <w:pPr>
              <w:widowControl/>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问题解答</w:t>
            </w:r>
          </w:p>
        </w:tc>
        <w:tc>
          <w:tcPr>
            <w:tcW w:w="992" w:type="pct"/>
            <w:vMerge w:val="restart"/>
            <w:tcBorders>
              <w:top w:val="nil"/>
              <w:left w:val="single" w:color="auto" w:sz="4" w:space="0"/>
              <w:bottom w:val="single" w:color="auto" w:sz="4" w:space="0"/>
              <w:right w:val="single" w:color="auto" w:sz="4" w:space="0"/>
            </w:tcBorders>
            <w:vAlign w:val="center"/>
          </w:tcPr>
          <w:p>
            <w:pPr>
              <w:widowControl/>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邮件、电话</w:t>
            </w:r>
          </w:p>
        </w:tc>
        <w:tc>
          <w:tcPr>
            <w:tcW w:w="3123" w:type="pc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服务时间： 7*24小时提供服务（即在此时间内受理用户请求）；</w:t>
            </w:r>
          </w:p>
        </w:tc>
      </w:tr>
      <w:tr>
        <w:tblPrEx>
          <w:tblCellMar>
            <w:top w:w="0" w:type="dxa"/>
            <w:left w:w="108" w:type="dxa"/>
            <w:bottom w:w="0" w:type="dxa"/>
            <w:right w:w="108" w:type="dxa"/>
          </w:tblCellMar>
        </w:tblPrEx>
        <w:trPr>
          <w:trHeight w:val="280" w:hRule="atLeast"/>
        </w:trPr>
        <w:tc>
          <w:tcPr>
            <w:tcW w:w="88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p>
        </w:tc>
        <w:tc>
          <w:tcPr>
            <w:tcW w:w="99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p>
        </w:tc>
        <w:tc>
          <w:tcPr>
            <w:tcW w:w="3123" w:type="pc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响应时间：2小时，即在2小时内响应并初次答复用户问题。</w:t>
            </w:r>
          </w:p>
        </w:tc>
      </w:tr>
      <w:tr>
        <w:tblPrEx>
          <w:tblCellMar>
            <w:top w:w="0" w:type="dxa"/>
            <w:left w:w="108" w:type="dxa"/>
            <w:bottom w:w="0" w:type="dxa"/>
            <w:right w:w="108" w:type="dxa"/>
          </w:tblCellMar>
        </w:tblPrEx>
        <w:trPr>
          <w:trHeight w:val="280" w:hRule="atLeast"/>
        </w:trPr>
        <w:tc>
          <w:tcPr>
            <w:tcW w:w="885" w:type="pct"/>
            <w:tcBorders>
              <w:top w:val="nil"/>
              <w:left w:val="single" w:color="auto" w:sz="4" w:space="0"/>
              <w:bottom w:val="single" w:color="auto" w:sz="4" w:space="0"/>
              <w:right w:val="single" w:color="auto" w:sz="4" w:space="0"/>
            </w:tcBorders>
            <w:vAlign w:val="center"/>
          </w:tcPr>
          <w:p>
            <w:pPr>
              <w:widowControl/>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系统巡检</w:t>
            </w:r>
          </w:p>
        </w:tc>
        <w:tc>
          <w:tcPr>
            <w:tcW w:w="992" w:type="pct"/>
            <w:tcBorders>
              <w:top w:val="nil"/>
              <w:left w:val="nil"/>
              <w:bottom w:val="single" w:color="auto" w:sz="4" w:space="0"/>
              <w:right w:val="single" w:color="auto" w:sz="4" w:space="0"/>
            </w:tcBorders>
            <w:vAlign w:val="center"/>
          </w:tcPr>
          <w:p>
            <w:pPr>
              <w:widowControl/>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远程</w:t>
            </w:r>
          </w:p>
        </w:tc>
        <w:tc>
          <w:tcPr>
            <w:tcW w:w="3123" w:type="pc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每月度一次。</w:t>
            </w:r>
          </w:p>
        </w:tc>
      </w:tr>
      <w:tr>
        <w:tblPrEx>
          <w:tblCellMar>
            <w:top w:w="0" w:type="dxa"/>
            <w:left w:w="108" w:type="dxa"/>
            <w:bottom w:w="0" w:type="dxa"/>
            <w:right w:w="108" w:type="dxa"/>
          </w:tblCellMar>
        </w:tblPrEx>
        <w:trPr>
          <w:trHeight w:val="560" w:hRule="atLeast"/>
        </w:trPr>
        <w:tc>
          <w:tcPr>
            <w:tcW w:w="885" w:type="pct"/>
            <w:tcBorders>
              <w:top w:val="nil"/>
              <w:left w:val="single" w:color="auto" w:sz="4" w:space="0"/>
              <w:bottom w:val="single" w:color="auto" w:sz="4" w:space="0"/>
              <w:right w:val="single" w:color="auto" w:sz="4" w:space="0"/>
            </w:tcBorders>
            <w:vAlign w:val="center"/>
          </w:tcPr>
          <w:p>
            <w:pPr>
              <w:widowControl/>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补丁更新</w:t>
            </w:r>
          </w:p>
        </w:tc>
        <w:tc>
          <w:tcPr>
            <w:tcW w:w="992" w:type="pct"/>
            <w:tcBorders>
              <w:top w:val="nil"/>
              <w:left w:val="nil"/>
              <w:bottom w:val="single" w:color="auto" w:sz="4" w:space="0"/>
              <w:right w:val="single" w:color="auto" w:sz="4" w:space="0"/>
            </w:tcBorders>
            <w:vAlign w:val="center"/>
          </w:tcPr>
          <w:p>
            <w:pPr>
              <w:widowControl/>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远程或现场（非必需）</w:t>
            </w:r>
          </w:p>
        </w:tc>
        <w:tc>
          <w:tcPr>
            <w:tcW w:w="3123" w:type="pc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当环境问题进行修复后，对现场环境进行更新。</w:t>
            </w:r>
          </w:p>
        </w:tc>
      </w:tr>
    </w:tbl>
    <w:p>
      <w:pPr>
        <w:tabs>
          <w:tab w:val="left" w:pos="981"/>
        </w:tabs>
        <w:autoSpaceDE w:val="0"/>
        <w:autoSpaceDN w:val="0"/>
        <w:rPr>
          <w:rFonts w:ascii="宋体" w:hAnsi="宋体" w:eastAsia="宋体" w:cs="宋体"/>
          <w:color w:val="000000" w:themeColor="text1"/>
          <w:sz w:val="32"/>
          <w:szCs w:val="32"/>
          <w14:textFill>
            <w14:solidFill>
              <w14:schemeClr w14:val="tx1"/>
            </w14:solidFill>
          </w14:textFill>
        </w:rPr>
      </w:pPr>
    </w:p>
    <w:p>
      <w:pPr>
        <w:tabs>
          <w:tab w:val="left" w:pos="981"/>
        </w:tabs>
        <w:autoSpaceDE w:val="0"/>
        <w:autoSpaceDN w:val="0"/>
        <w:jc w:val="right"/>
        <w:rPr>
          <w:rFonts w:ascii="宋体" w:hAnsi="宋体" w:eastAsia="宋体" w:cs="宋体"/>
          <w:color w:val="000000" w:themeColor="text1"/>
          <w:sz w:val="24"/>
          <w:szCs w:val="28"/>
          <w14:textFill>
            <w14:solidFill>
              <w14:schemeClr w14:val="tx1"/>
            </w14:solidFill>
          </w14:textFill>
        </w:rPr>
      </w:pPr>
    </w:p>
    <w:sectPr>
      <w:headerReference r:id="rId3" w:type="default"/>
      <w:footerReference r:id="rId4" w:type="default"/>
      <w:pgSz w:w="11906" w:h="16838"/>
      <w:pgMar w:top="1417" w:right="1249"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155427444"/>
    </w:sdtPr>
    <w:sdtEndPr>
      <w:rPr>
        <w:sz w:val="18"/>
        <w:szCs w:val="18"/>
      </w:rPr>
    </w:sdtEndPr>
    <w:sdtContent>
      <w:p>
        <w:pPr>
          <w:ind w:firstLine="180" w:firstLineChars="100"/>
          <w:rPr>
            <w:rFonts w:ascii="华文中宋" w:hAnsi="华文中宋" w:eastAsia="华文中宋" w:cs="华文中宋"/>
            <w:sz w:val="16"/>
            <w:szCs w:val="16"/>
          </w:rPr>
        </w:pPr>
      </w:p>
      <w:p>
        <w:pPr>
          <w:pStyle w:val="18"/>
          <w:ind w:left="357" w:leftChars="170"/>
          <w:rPr>
            <w:rFonts w:asciiTheme="minorEastAsia" w:hAnsiTheme="minorEastAsia"/>
          </w:rPr>
        </w:pPr>
        <w:r>
          <w:rPr>
            <w:rFonts w:asciiTheme="minorEastAsia" w:hAnsiTheme="minor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-107315</wp:posOffset>
                  </wp:positionV>
                  <wp:extent cx="5429250" cy="25400"/>
                  <wp:effectExtent l="0" t="4445" r="11430" b="158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29250" cy="254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8.45pt;height:2pt;width:427.5pt;mso-position-horizontal:center;mso-position-horizontal-relative:margin;z-index:251659264;mso-width-relative:page;mso-height-relative:page;" filled="f" stroked="t" coordsize="21600,21600" o:gfxdata="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a6r51gAA&#10;AAgBAAAPAAAAAAAAAAEAIAAAACIAAABkcnMvZG93bnJldi54bWxQSwECFAAUAAAACACHTuJAuy6J&#10;XecBAACuAwAADgAAAAAAAAABACAAAAAl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rPr>
          <w:t>公司名称：连云港市文化旅游发展集团有限公司</w:t>
        </w:r>
        <w:r>
          <w:rPr>
            <w:rFonts w:asciiTheme="minorEastAsia" w:hAnsiTheme="minorEastAsia"/>
          </w:rPr>
          <w:t xml:space="preserve">                                                              </w:t>
        </w:r>
        <w:r>
          <w:rPr>
            <w:rFonts w:hint="eastAsia" w:asciiTheme="minorEastAsia" w:hAnsiTheme="minorEastAsia"/>
          </w:rPr>
          <w:t xml:space="preserve">第 </w:t>
        </w:r>
        <w:r>
          <w:rPr>
            <w:rFonts w:asciiTheme="minorEastAsia" w:hAnsiTheme="minorEastAsia"/>
          </w:rPr>
          <w:fldChar w:fldCharType="begin"/>
        </w:r>
        <w:r>
          <w:rPr>
            <w:rFonts w:asciiTheme="minorEastAsia" w:hAnsiTheme="minorEastAsia"/>
          </w:rPr>
          <w:instrText xml:space="preserve"> PAGE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hint="eastAsia" w:asciiTheme="minorEastAsia" w:hAnsiTheme="minorEastAsia"/>
          </w:rPr>
          <w:t xml:space="preserve"> 页 共 </w:t>
        </w:r>
        <w:r>
          <w:rPr>
            <w:rFonts w:asciiTheme="minorEastAsia" w:hAnsiTheme="minorEastAsia"/>
          </w:rPr>
          <w:fldChar w:fldCharType="begin"/>
        </w:r>
        <w:r>
          <w:rPr>
            <w:rFonts w:asciiTheme="minorEastAsia" w:hAnsiTheme="minorEastAsia"/>
          </w:rPr>
          <w:instrText xml:space="preserve"> NUMPAGES </w:instrText>
        </w:r>
        <w:r>
          <w:rPr>
            <w:rFonts w:asciiTheme="minorEastAsia" w:hAnsiTheme="minorEastAsia"/>
          </w:rPr>
          <w:fldChar w:fldCharType="separate"/>
        </w:r>
        <w:r>
          <w:rPr>
            <w:rFonts w:asciiTheme="minorEastAsia" w:hAnsiTheme="minorEastAsia"/>
          </w:rPr>
          <w:t>41</w:t>
        </w:r>
        <w:r>
          <w:rPr>
            <w:rFonts w:asciiTheme="minorEastAsia" w:hAnsiTheme="minorEastAsia"/>
          </w:rPr>
          <w:fldChar w:fldCharType="end"/>
        </w:r>
        <w:r>
          <w:rPr>
            <w:rFonts w:hint="eastAsia" w:asciiTheme="minorEastAsia" w:hAnsiTheme="minorEastAsia"/>
          </w:rPr>
          <w:t xml:space="preserve"> 页</w:t>
        </w:r>
        <w:r>
          <w:rPr>
            <w:rFonts w:asciiTheme="minorEastAsia" w:hAnsiTheme="minorEastAsia"/>
          </w:rPr>
          <w:t xml:space="preserve"> </w:t>
        </w:r>
        <w:r>
          <w:rPr>
            <w:rFonts w:hint="eastAsia" w:asciiTheme="minorEastAsia" w:hAnsiTheme="minorEastAsia"/>
          </w:rPr>
          <w:t xml:space="preserve">                                                                     </w:t>
        </w:r>
      </w:p>
      <w:p>
        <w:pPr>
          <w:pStyle w:val="18"/>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540" w:firstLineChars="300"/>
      <w:jc w:val="left"/>
    </w:pPr>
    <w:r>
      <w:rPr>
        <w:rFonts w:hint="eastAsia"/>
      </w:rPr>
      <w:t>连云港市文化旅游发展集团有限公司OA协同办公平台任务需求书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91F36"/>
    <w:multiLevelType w:val="singleLevel"/>
    <w:tmpl w:val="90E91F36"/>
    <w:lvl w:ilvl="0" w:tentative="0">
      <w:start w:val="1"/>
      <w:numFmt w:val="bullet"/>
      <w:lvlText w:val=""/>
      <w:lvlJc w:val="left"/>
      <w:pPr>
        <w:ind w:left="420" w:hanging="420"/>
      </w:pPr>
      <w:rPr>
        <w:rFonts w:hint="default" w:ascii="Wingdings" w:hAnsi="Wingdings"/>
      </w:rPr>
    </w:lvl>
  </w:abstractNum>
  <w:abstractNum w:abstractNumId="1">
    <w:nsid w:val="9EDC991D"/>
    <w:multiLevelType w:val="singleLevel"/>
    <w:tmpl w:val="9EDC991D"/>
    <w:lvl w:ilvl="0" w:tentative="0">
      <w:start w:val="1"/>
      <w:numFmt w:val="bullet"/>
      <w:lvlText w:val=""/>
      <w:lvlJc w:val="left"/>
      <w:pPr>
        <w:ind w:left="420" w:hanging="420"/>
      </w:pPr>
      <w:rPr>
        <w:rFonts w:hint="default" w:ascii="Wingdings" w:hAnsi="Wingdings"/>
      </w:rPr>
    </w:lvl>
  </w:abstractNum>
  <w:abstractNum w:abstractNumId="2">
    <w:nsid w:val="A9A36EB2"/>
    <w:multiLevelType w:val="singleLevel"/>
    <w:tmpl w:val="A9A36EB2"/>
    <w:lvl w:ilvl="0" w:tentative="0">
      <w:start w:val="1"/>
      <w:numFmt w:val="bullet"/>
      <w:lvlText w:val=""/>
      <w:lvlJc w:val="left"/>
      <w:pPr>
        <w:ind w:left="420" w:hanging="420"/>
      </w:pPr>
      <w:rPr>
        <w:rFonts w:hint="default" w:ascii="Wingdings" w:hAnsi="Wingdings"/>
      </w:rPr>
    </w:lvl>
  </w:abstractNum>
  <w:abstractNum w:abstractNumId="3">
    <w:nsid w:val="ADB11A69"/>
    <w:multiLevelType w:val="singleLevel"/>
    <w:tmpl w:val="ADB11A69"/>
    <w:lvl w:ilvl="0" w:tentative="0">
      <w:start w:val="1"/>
      <w:numFmt w:val="bullet"/>
      <w:lvlText w:val=""/>
      <w:lvlJc w:val="left"/>
      <w:pPr>
        <w:ind w:left="420" w:hanging="420"/>
      </w:pPr>
      <w:rPr>
        <w:rFonts w:hint="default" w:ascii="Wingdings" w:hAnsi="Wingdings"/>
      </w:rPr>
    </w:lvl>
  </w:abstractNum>
  <w:abstractNum w:abstractNumId="4">
    <w:nsid w:val="B6EA01B0"/>
    <w:multiLevelType w:val="singleLevel"/>
    <w:tmpl w:val="B6EA01B0"/>
    <w:lvl w:ilvl="0" w:tentative="0">
      <w:start w:val="1"/>
      <w:numFmt w:val="bullet"/>
      <w:lvlText w:val=""/>
      <w:lvlJc w:val="left"/>
      <w:pPr>
        <w:ind w:left="420" w:hanging="420"/>
      </w:pPr>
      <w:rPr>
        <w:rFonts w:hint="default" w:ascii="Wingdings" w:hAnsi="Wingdings"/>
      </w:rPr>
    </w:lvl>
  </w:abstractNum>
  <w:abstractNum w:abstractNumId="5">
    <w:nsid w:val="BA450BC3"/>
    <w:multiLevelType w:val="singleLevel"/>
    <w:tmpl w:val="BA450BC3"/>
    <w:lvl w:ilvl="0" w:tentative="0">
      <w:start w:val="1"/>
      <w:numFmt w:val="bullet"/>
      <w:lvlText w:val=""/>
      <w:lvlJc w:val="left"/>
      <w:pPr>
        <w:ind w:left="420" w:hanging="420"/>
      </w:pPr>
      <w:rPr>
        <w:rFonts w:hint="default" w:ascii="Wingdings" w:hAnsi="Wingdings"/>
      </w:rPr>
    </w:lvl>
  </w:abstractNum>
  <w:abstractNum w:abstractNumId="6">
    <w:nsid w:val="C6EA9785"/>
    <w:multiLevelType w:val="singleLevel"/>
    <w:tmpl w:val="C6EA9785"/>
    <w:lvl w:ilvl="0" w:tentative="0">
      <w:start w:val="1"/>
      <w:numFmt w:val="bullet"/>
      <w:lvlText w:val=""/>
      <w:lvlJc w:val="left"/>
      <w:pPr>
        <w:ind w:left="420" w:hanging="420"/>
      </w:pPr>
      <w:rPr>
        <w:rFonts w:hint="default" w:ascii="Wingdings" w:hAnsi="Wingdings"/>
      </w:rPr>
    </w:lvl>
  </w:abstractNum>
  <w:abstractNum w:abstractNumId="7">
    <w:nsid w:val="C74873A0"/>
    <w:multiLevelType w:val="singleLevel"/>
    <w:tmpl w:val="C74873A0"/>
    <w:lvl w:ilvl="0" w:tentative="0">
      <w:start w:val="1"/>
      <w:numFmt w:val="bullet"/>
      <w:lvlText w:val=""/>
      <w:lvlJc w:val="left"/>
      <w:pPr>
        <w:ind w:left="420" w:hanging="420"/>
      </w:pPr>
      <w:rPr>
        <w:rFonts w:hint="default" w:ascii="Wingdings" w:hAnsi="Wingdings"/>
      </w:rPr>
    </w:lvl>
  </w:abstractNum>
  <w:abstractNum w:abstractNumId="8">
    <w:nsid w:val="C8F35768"/>
    <w:multiLevelType w:val="singleLevel"/>
    <w:tmpl w:val="C8F35768"/>
    <w:lvl w:ilvl="0" w:tentative="0">
      <w:start w:val="1"/>
      <w:numFmt w:val="bullet"/>
      <w:lvlText w:val=""/>
      <w:lvlJc w:val="left"/>
      <w:pPr>
        <w:ind w:left="420" w:hanging="420"/>
      </w:pPr>
      <w:rPr>
        <w:rFonts w:hint="default" w:ascii="Wingdings" w:hAnsi="Wingdings"/>
      </w:rPr>
    </w:lvl>
  </w:abstractNum>
  <w:abstractNum w:abstractNumId="9">
    <w:nsid w:val="C93AC4E4"/>
    <w:multiLevelType w:val="singleLevel"/>
    <w:tmpl w:val="C93AC4E4"/>
    <w:lvl w:ilvl="0" w:tentative="0">
      <w:start w:val="1"/>
      <w:numFmt w:val="bullet"/>
      <w:lvlText w:val=""/>
      <w:lvlJc w:val="left"/>
      <w:pPr>
        <w:ind w:left="420" w:hanging="420"/>
      </w:pPr>
      <w:rPr>
        <w:rFonts w:hint="default" w:ascii="Wingdings" w:hAnsi="Wingdings"/>
      </w:rPr>
    </w:lvl>
  </w:abstractNum>
  <w:abstractNum w:abstractNumId="10">
    <w:nsid w:val="CCBB0559"/>
    <w:multiLevelType w:val="singleLevel"/>
    <w:tmpl w:val="CCBB0559"/>
    <w:lvl w:ilvl="0" w:tentative="0">
      <w:start w:val="1"/>
      <w:numFmt w:val="bullet"/>
      <w:lvlText w:val=""/>
      <w:lvlJc w:val="left"/>
      <w:pPr>
        <w:ind w:left="420" w:hanging="420"/>
      </w:pPr>
      <w:rPr>
        <w:rFonts w:hint="default" w:ascii="Wingdings" w:hAnsi="Wingdings"/>
      </w:rPr>
    </w:lvl>
  </w:abstractNum>
  <w:abstractNum w:abstractNumId="11">
    <w:nsid w:val="CE23C501"/>
    <w:multiLevelType w:val="singleLevel"/>
    <w:tmpl w:val="CE23C501"/>
    <w:lvl w:ilvl="0" w:tentative="0">
      <w:start w:val="1"/>
      <w:numFmt w:val="bullet"/>
      <w:lvlText w:val=""/>
      <w:lvlJc w:val="left"/>
      <w:pPr>
        <w:ind w:left="420" w:hanging="420"/>
      </w:pPr>
      <w:rPr>
        <w:rFonts w:hint="default" w:ascii="Wingdings" w:hAnsi="Wingdings"/>
      </w:rPr>
    </w:lvl>
  </w:abstractNum>
  <w:abstractNum w:abstractNumId="12">
    <w:nsid w:val="D06AEFB7"/>
    <w:multiLevelType w:val="singleLevel"/>
    <w:tmpl w:val="D06AEFB7"/>
    <w:lvl w:ilvl="0" w:tentative="0">
      <w:start w:val="1"/>
      <w:numFmt w:val="bullet"/>
      <w:lvlText w:val=""/>
      <w:lvlJc w:val="left"/>
      <w:pPr>
        <w:ind w:left="420" w:hanging="420"/>
      </w:pPr>
      <w:rPr>
        <w:rFonts w:hint="default" w:ascii="Wingdings" w:hAnsi="Wingdings"/>
      </w:rPr>
    </w:lvl>
  </w:abstractNum>
  <w:abstractNum w:abstractNumId="13">
    <w:nsid w:val="D1705B5E"/>
    <w:multiLevelType w:val="singleLevel"/>
    <w:tmpl w:val="D1705B5E"/>
    <w:lvl w:ilvl="0" w:tentative="0">
      <w:start w:val="1"/>
      <w:numFmt w:val="bullet"/>
      <w:lvlText w:val=""/>
      <w:lvlJc w:val="left"/>
      <w:pPr>
        <w:ind w:left="420" w:hanging="420"/>
      </w:pPr>
      <w:rPr>
        <w:rFonts w:hint="default" w:ascii="Wingdings" w:hAnsi="Wingdings"/>
      </w:rPr>
    </w:lvl>
  </w:abstractNum>
  <w:abstractNum w:abstractNumId="14">
    <w:nsid w:val="E26033E2"/>
    <w:multiLevelType w:val="singleLevel"/>
    <w:tmpl w:val="E26033E2"/>
    <w:lvl w:ilvl="0" w:tentative="0">
      <w:start w:val="1"/>
      <w:numFmt w:val="bullet"/>
      <w:lvlText w:val=""/>
      <w:lvlJc w:val="left"/>
      <w:pPr>
        <w:ind w:left="420" w:hanging="420"/>
      </w:pPr>
      <w:rPr>
        <w:rFonts w:hint="default" w:ascii="Wingdings" w:hAnsi="Wingdings"/>
      </w:rPr>
    </w:lvl>
  </w:abstractNum>
  <w:abstractNum w:abstractNumId="15">
    <w:nsid w:val="E65F7155"/>
    <w:multiLevelType w:val="singleLevel"/>
    <w:tmpl w:val="E65F7155"/>
    <w:lvl w:ilvl="0" w:tentative="0">
      <w:start w:val="1"/>
      <w:numFmt w:val="bullet"/>
      <w:lvlText w:val=""/>
      <w:lvlJc w:val="left"/>
      <w:pPr>
        <w:ind w:left="420" w:hanging="420"/>
      </w:pPr>
      <w:rPr>
        <w:rFonts w:hint="default" w:ascii="Wingdings" w:hAnsi="Wingdings"/>
      </w:rPr>
    </w:lvl>
  </w:abstractNum>
  <w:abstractNum w:abstractNumId="16">
    <w:nsid w:val="EF8E3EE2"/>
    <w:multiLevelType w:val="singleLevel"/>
    <w:tmpl w:val="EF8E3EE2"/>
    <w:lvl w:ilvl="0" w:tentative="0">
      <w:start w:val="1"/>
      <w:numFmt w:val="bullet"/>
      <w:lvlText w:val=""/>
      <w:lvlJc w:val="left"/>
      <w:pPr>
        <w:ind w:left="420" w:hanging="420"/>
      </w:pPr>
      <w:rPr>
        <w:rFonts w:hint="default" w:ascii="Wingdings" w:hAnsi="Wingdings"/>
      </w:rPr>
    </w:lvl>
  </w:abstractNum>
  <w:abstractNum w:abstractNumId="17">
    <w:nsid w:val="F587A252"/>
    <w:multiLevelType w:val="singleLevel"/>
    <w:tmpl w:val="F587A252"/>
    <w:lvl w:ilvl="0" w:tentative="0">
      <w:start w:val="1"/>
      <w:numFmt w:val="bullet"/>
      <w:lvlText w:val=""/>
      <w:lvlJc w:val="left"/>
      <w:pPr>
        <w:ind w:left="420" w:hanging="420"/>
      </w:pPr>
      <w:rPr>
        <w:rFonts w:hint="default" w:ascii="Wingdings" w:hAnsi="Wingdings"/>
      </w:rPr>
    </w:lvl>
  </w:abstractNum>
  <w:abstractNum w:abstractNumId="18">
    <w:nsid w:val="F7DBAE68"/>
    <w:multiLevelType w:val="singleLevel"/>
    <w:tmpl w:val="F7DBAE68"/>
    <w:lvl w:ilvl="0" w:tentative="0">
      <w:start w:val="1"/>
      <w:numFmt w:val="bullet"/>
      <w:lvlText w:val=""/>
      <w:lvlJc w:val="left"/>
      <w:pPr>
        <w:ind w:left="420" w:hanging="420"/>
      </w:pPr>
      <w:rPr>
        <w:rFonts w:hint="default" w:ascii="Wingdings" w:hAnsi="Wingdings"/>
      </w:rPr>
    </w:lvl>
  </w:abstractNum>
  <w:abstractNum w:abstractNumId="19">
    <w:nsid w:val="FFFFFF83"/>
    <w:multiLevelType w:val="singleLevel"/>
    <w:tmpl w:val="FFFFFF83"/>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20">
    <w:nsid w:val="00000002"/>
    <w:multiLevelType w:val="multilevel"/>
    <w:tmpl w:val="0000000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1">
    <w:nsid w:val="00804BCC"/>
    <w:multiLevelType w:val="multilevel"/>
    <w:tmpl w:val="00804BCC"/>
    <w:lvl w:ilvl="0" w:tentative="0">
      <w:start w:val="1"/>
      <w:numFmt w:val="decimal"/>
      <w:pStyle w:val="71"/>
      <w:lvlText w:val="%1."/>
      <w:lvlJc w:val="left"/>
      <w:pPr>
        <w:ind w:left="764" w:hanging="420"/>
      </w:pPr>
    </w:lvl>
    <w:lvl w:ilvl="1" w:tentative="0">
      <w:start w:val="1"/>
      <w:numFmt w:val="lowerLetter"/>
      <w:lvlText w:val="%2)"/>
      <w:lvlJc w:val="left"/>
      <w:pPr>
        <w:ind w:left="1184" w:hanging="420"/>
      </w:pPr>
    </w:lvl>
    <w:lvl w:ilvl="2" w:tentative="0">
      <w:start w:val="1"/>
      <w:numFmt w:val="lowerRoman"/>
      <w:lvlText w:val="%3."/>
      <w:lvlJc w:val="right"/>
      <w:pPr>
        <w:ind w:left="1604" w:hanging="420"/>
      </w:pPr>
    </w:lvl>
    <w:lvl w:ilvl="3" w:tentative="0">
      <w:start w:val="1"/>
      <w:numFmt w:val="decimal"/>
      <w:lvlText w:val="%4."/>
      <w:lvlJc w:val="left"/>
      <w:pPr>
        <w:ind w:left="2024" w:hanging="420"/>
      </w:pPr>
    </w:lvl>
    <w:lvl w:ilvl="4" w:tentative="0">
      <w:start w:val="1"/>
      <w:numFmt w:val="lowerLetter"/>
      <w:lvlText w:val="%5)"/>
      <w:lvlJc w:val="left"/>
      <w:pPr>
        <w:ind w:left="2444" w:hanging="420"/>
      </w:pPr>
    </w:lvl>
    <w:lvl w:ilvl="5" w:tentative="0">
      <w:start w:val="1"/>
      <w:numFmt w:val="lowerRoman"/>
      <w:lvlText w:val="%6."/>
      <w:lvlJc w:val="right"/>
      <w:pPr>
        <w:ind w:left="2864" w:hanging="420"/>
      </w:pPr>
    </w:lvl>
    <w:lvl w:ilvl="6" w:tentative="0">
      <w:start w:val="1"/>
      <w:numFmt w:val="decimal"/>
      <w:lvlText w:val="%7."/>
      <w:lvlJc w:val="left"/>
      <w:pPr>
        <w:ind w:left="3284" w:hanging="420"/>
      </w:pPr>
    </w:lvl>
    <w:lvl w:ilvl="7" w:tentative="0">
      <w:start w:val="1"/>
      <w:numFmt w:val="lowerLetter"/>
      <w:lvlText w:val="%8)"/>
      <w:lvlJc w:val="left"/>
      <w:pPr>
        <w:ind w:left="3704" w:hanging="420"/>
      </w:pPr>
    </w:lvl>
    <w:lvl w:ilvl="8" w:tentative="0">
      <w:start w:val="1"/>
      <w:numFmt w:val="lowerRoman"/>
      <w:lvlText w:val="%9."/>
      <w:lvlJc w:val="right"/>
      <w:pPr>
        <w:ind w:left="4124" w:hanging="420"/>
      </w:pPr>
    </w:lvl>
  </w:abstractNum>
  <w:abstractNum w:abstractNumId="22">
    <w:nsid w:val="076F6F3A"/>
    <w:multiLevelType w:val="multilevel"/>
    <w:tmpl w:val="076F6F3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0BAC12B5"/>
    <w:multiLevelType w:val="singleLevel"/>
    <w:tmpl w:val="0BAC12B5"/>
    <w:lvl w:ilvl="0" w:tentative="0">
      <w:start w:val="1"/>
      <w:numFmt w:val="bullet"/>
      <w:lvlText w:val=""/>
      <w:lvlJc w:val="left"/>
      <w:pPr>
        <w:ind w:left="420" w:hanging="420"/>
      </w:pPr>
      <w:rPr>
        <w:rFonts w:hint="default" w:ascii="Wingdings" w:hAnsi="Wingdings"/>
      </w:rPr>
    </w:lvl>
  </w:abstractNum>
  <w:abstractNum w:abstractNumId="24">
    <w:nsid w:val="13AB49CA"/>
    <w:multiLevelType w:val="multilevel"/>
    <w:tmpl w:val="13AB49CA"/>
    <w:lvl w:ilvl="0" w:tentative="0">
      <w:start w:val="1"/>
      <w:numFmt w:val="chineseCountingThousand"/>
      <w:lvlText w:val="第%1部分 "/>
      <w:lvlJc w:val="left"/>
      <w:pPr>
        <w:ind w:left="420" w:hanging="420"/>
      </w:pPr>
      <w:rPr>
        <w:rFonts w:hint="eastAsia"/>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86"/>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5">
    <w:nsid w:val="140457B4"/>
    <w:multiLevelType w:val="singleLevel"/>
    <w:tmpl w:val="140457B4"/>
    <w:lvl w:ilvl="0" w:tentative="0">
      <w:start w:val="1"/>
      <w:numFmt w:val="bullet"/>
      <w:lvlText w:val=""/>
      <w:lvlJc w:val="left"/>
      <w:pPr>
        <w:ind w:left="420" w:hanging="420"/>
      </w:pPr>
      <w:rPr>
        <w:rFonts w:hint="default" w:ascii="Wingdings" w:hAnsi="Wingdings"/>
      </w:rPr>
    </w:lvl>
  </w:abstractNum>
  <w:abstractNum w:abstractNumId="26">
    <w:nsid w:val="182A8E50"/>
    <w:multiLevelType w:val="singleLevel"/>
    <w:tmpl w:val="182A8E50"/>
    <w:lvl w:ilvl="0" w:tentative="0">
      <w:start w:val="1"/>
      <w:numFmt w:val="bullet"/>
      <w:lvlText w:val=""/>
      <w:lvlJc w:val="left"/>
      <w:pPr>
        <w:ind w:left="420" w:hanging="420"/>
      </w:pPr>
      <w:rPr>
        <w:rFonts w:hint="default" w:ascii="Wingdings" w:hAnsi="Wingdings"/>
      </w:rPr>
    </w:lvl>
  </w:abstractNum>
  <w:abstractNum w:abstractNumId="27">
    <w:nsid w:val="19C678D5"/>
    <w:multiLevelType w:val="multilevel"/>
    <w:tmpl w:val="19C678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A5DCDAE"/>
    <w:multiLevelType w:val="singleLevel"/>
    <w:tmpl w:val="1A5DCDAE"/>
    <w:lvl w:ilvl="0" w:tentative="0">
      <w:start w:val="1"/>
      <w:numFmt w:val="bullet"/>
      <w:lvlText w:val=""/>
      <w:lvlJc w:val="left"/>
      <w:pPr>
        <w:ind w:left="420" w:hanging="420"/>
      </w:pPr>
      <w:rPr>
        <w:rFonts w:hint="default" w:ascii="Wingdings" w:hAnsi="Wingdings"/>
      </w:rPr>
    </w:lvl>
  </w:abstractNum>
  <w:abstractNum w:abstractNumId="29">
    <w:nsid w:val="1B4432E3"/>
    <w:multiLevelType w:val="multilevel"/>
    <w:tmpl w:val="1B4432E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0">
    <w:nsid w:val="1FB6D413"/>
    <w:multiLevelType w:val="singleLevel"/>
    <w:tmpl w:val="1FB6D413"/>
    <w:lvl w:ilvl="0" w:tentative="0">
      <w:start w:val="1"/>
      <w:numFmt w:val="bullet"/>
      <w:lvlText w:val=""/>
      <w:lvlJc w:val="left"/>
      <w:pPr>
        <w:ind w:left="420" w:hanging="420"/>
      </w:pPr>
      <w:rPr>
        <w:rFonts w:hint="default" w:ascii="Wingdings" w:hAnsi="Wingdings"/>
      </w:rPr>
    </w:lvl>
  </w:abstractNum>
  <w:abstractNum w:abstractNumId="31">
    <w:nsid w:val="2338CFF9"/>
    <w:multiLevelType w:val="singleLevel"/>
    <w:tmpl w:val="2338CFF9"/>
    <w:lvl w:ilvl="0" w:tentative="0">
      <w:start w:val="1"/>
      <w:numFmt w:val="bullet"/>
      <w:lvlText w:val=""/>
      <w:lvlJc w:val="left"/>
      <w:pPr>
        <w:ind w:left="420" w:hanging="420"/>
      </w:pPr>
      <w:rPr>
        <w:rFonts w:hint="default" w:ascii="Wingdings" w:hAnsi="Wingdings"/>
      </w:rPr>
    </w:lvl>
  </w:abstractNum>
  <w:abstractNum w:abstractNumId="32">
    <w:nsid w:val="277616FF"/>
    <w:multiLevelType w:val="multilevel"/>
    <w:tmpl w:val="277616F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B144F4F"/>
    <w:multiLevelType w:val="multilevel"/>
    <w:tmpl w:val="2B144F4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4">
    <w:nsid w:val="2F9995A0"/>
    <w:multiLevelType w:val="singleLevel"/>
    <w:tmpl w:val="2F9995A0"/>
    <w:lvl w:ilvl="0" w:tentative="0">
      <w:start w:val="1"/>
      <w:numFmt w:val="bullet"/>
      <w:lvlText w:val=""/>
      <w:lvlJc w:val="left"/>
      <w:pPr>
        <w:ind w:left="420" w:hanging="420"/>
      </w:pPr>
      <w:rPr>
        <w:rFonts w:hint="default" w:ascii="Wingdings" w:hAnsi="Wingdings"/>
      </w:rPr>
    </w:lvl>
  </w:abstractNum>
  <w:abstractNum w:abstractNumId="35">
    <w:nsid w:val="31276177"/>
    <w:multiLevelType w:val="multilevel"/>
    <w:tmpl w:val="31276177"/>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34FC6693"/>
    <w:multiLevelType w:val="multilevel"/>
    <w:tmpl w:val="34FC66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5B0C5CD"/>
    <w:multiLevelType w:val="singleLevel"/>
    <w:tmpl w:val="35B0C5CD"/>
    <w:lvl w:ilvl="0" w:tentative="0">
      <w:start w:val="1"/>
      <w:numFmt w:val="bullet"/>
      <w:lvlText w:val=""/>
      <w:lvlJc w:val="left"/>
      <w:pPr>
        <w:ind w:left="420" w:hanging="420"/>
      </w:pPr>
      <w:rPr>
        <w:rFonts w:hint="default" w:ascii="Wingdings" w:hAnsi="Wingdings"/>
      </w:rPr>
    </w:lvl>
  </w:abstractNum>
  <w:abstractNum w:abstractNumId="38">
    <w:nsid w:val="39CCB861"/>
    <w:multiLevelType w:val="singleLevel"/>
    <w:tmpl w:val="39CCB861"/>
    <w:lvl w:ilvl="0" w:tentative="0">
      <w:start w:val="1"/>
      <w:numFmt w:val="bullet"/>
      <w:lvlText w:val=""/>
      <w:lvlJc w:val="left"/>
      <w:pPr>
        <w:ind w:left="420" w:hanging="420"/>
      </w:pPr>
      <w:rPr>
        <w:rFonts w:hint="default" w:ascii="Wingdings" w:hAnsi="Wingdings"/>
      </w:rPr>
    </w:lvl>
  </w:abstractNum>
  <w:abstractNum w:abstractNumId="39">
    <w:nsid w:val="3D71D046"/>
    <w:multiLevelType w:val="singleLevel"/>
    <w:tmpl w:val="3D71D046"/>
    <w:lvl w:ilvl="0" w:tentative="0">
      <w:start w:val="1"/>
      <w:numFmt w:val="bullet"/>
      <w:lvlText w:val=""/>
      <w:lvlJc w:val="left"/>
      <w:pPr>
        <w:ind w:left="420" w:hanging="420"/>
      </w:pPr>
      <w:rPr>
        <w:rFonts w:hint="default" w:ascii="Wingdings" w:hAnsi="Wingdings"/>
      </w:rPr>
    </w:lvl>
  </w:abstractNum>
  <w:abstractNum w:abstractNumId="40">
    <w:nsid w:val="3DA52CBD"/>
    <w:multiLevelType w:val="singleLevel"/>
    <w:tmpl w:val="3DA52CBD"/>
    <w:lvl w:ilvl="0" w:tentative="0">
      <w:start w:val="1"/>
      <w:numFmt w:val="bullet"/>
      <w:lvlText w:val=""/>
      <w:lvlJc w:val="left"/>
      <w:pPr>
        <w:ind w:left="420" w:hanging="420"/>
      </w:pPr>
      <w:rPr>
        <w:rFonts w:hint="default" w:ascii="Wingdings" w:hAnsi="Wingdings"/>
      </w:rPr>
    </w:lvl>
  </w:abstractNum>
  <w:abstractNum w:abstractNumId="41">
    <w:nsid w:val="40C1BBCA"/>
    <w:multiLevelType w:val="singleLevel"/>
    <w:tmpl w:val="40C1BBCA"/>
    <w:lvl w:ilvl="0" w:tentative="0">
      <w:start w:val="1"/>
      <w:numFmt w:val="decimal"/>
      <w:lvlText w:val="%1)"/>
      <w:lvlJc w:val="left"/>
      <w:pPr>
        <w:tabs>
          <w:tab w:val="left" w:pos="420"/>
        </w:tabs>
        <w:ind w:left="845" w:hanging="425"/>
      </w:pPr>
      <w:rPr>
        <w:rFonts w:hint="default"/>
      </w:rPr>
    </w:lvl>
  </w:abstractNum>
  <w:abstractNum w:abstractNumId="42">
    <w:nsid w:val="4ABDF4CF"/>
    <w:multiLevelType w:val="singleLevel"/>
    <w:tmpl w:val="4ABDF4CF"/>
    <w:lvl w:ilvl="0" w:tentative="0">
      <w:start w:val="1"/>
      <w:numFmt w:val="bullet"/>
      <w:lvlText w:val=""/>
      <w:lvlJc w:val="left"/>
      <w:pPr>
        <w:ind w:left="420" w:hanging="420"/>
      </w:pPr>
      <w:rPr>
        <w:rFonts w:hint="default" w:ascii="Wingdings" w:hAnsi="Wingdings"/>
      </w:rPr>
    </w:lvl>
  </w:abstractNum>
  <w:abstractNum w:abstractNumId="43">
    <w:nsid w:val="4B2D32D3"/>
    <w:multiLevelType w:val="multilevel"/>
    <w:tmpl w:val="4B2D32D3"/>
    <w:lvl w:ilvl="0" w:tentative="0">
      <w:start w:val="1"/>
      <w:numFmt w:val="chineseCountingThousand"/>
      <w:pStyle w:val="2"/>
      <w:lvlText w:val="第%1章"/>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3"/>
      <w:isLgl/>
      <w:lvlText w:val="%1.%2"/>
      <w:lvlJc w:val="left"/>
      <w:pPr>
        <w:ind w:left="704" w:hanging="420"/>
      </w:pPr>
      <w:rPr>
        <w:rFonts w:hint="eastAsia"/>
      </w:rPr>
    </w:lvl>
    <w:lvl w:ilvl="2" w:tentative="0">
      <w:start w:val="1"/>
      <w:numFmt w:val="decimal"/>
      <w:lvlRestart w:val="1"/>
      <w:pStyle w:val="4"/>
      <w:isLgl/>
      <w:lvlText w:val="%1.%2.%3"/>
      <w:lvlJc w:val="left"/>
      <w:pPr>
        <w:ind w:left="284" w:firstLine="283"/>
      </w:pPr>
      <w:rPr>
        <w:rFonts w:hint="eastAsia" w:ascii="宋体" w:hAnsi="宋体" w:eastAsia="宋体"/>
        <w:sz w:val="28"/>
      </w:rPr>
    </w:lvl>
    <w:lvl w:ilvl="3" w:tentative="0">
      <w:start w:val="1"/>
      <w:numFmt w:val="decimal"/>
      <w:pStyle w:val="5"/>
      <w:isLgl/>
      <w:lvlText w:val="%1.%2.%3.%4"/>
      <w:lvlJc w:val="left"/>
      <w:pPr>
        <w:ind w:left="988" w:hanging="420"/>
      </w:pPr>
      <w:rPr>
        <w:rFonts w:hint="eastAsia" w:ascii="宋体" w:hAnsi="宋体" w:eastAsia="宋体"/>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6"/>
      <w:isLgl/>
      <w:lvlText w:val="%1.%2.%3.%4.%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4">
    <w:nsid w:val="4D3A7A38"/>
    <w:multiLevelType w:val="multilevel"/>
    <w:tmpl w:val="4D3A7A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4DD0725B"/>
    <w:multiLevelType w:val="multilevel"/>
    <w:tmpl w:val="4DD072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50FE9164"/>
    <w:multiLevelType w:val="singleLevel"/>
    <w:tmpl w:val="50FE9164"/>
    <w:lvl w:ilvl="0" w:tentative="0">
      <w:start w:val="1"/>
      <w:numFmt w:val="bullet"/>
      <w:lvlText w:val=""/>
      <w:lvlJc w:val="left"/>
      <w:pPr>
        <w:ind w:left="420" w:hanging="420"/>
      </w:pPr>
      <w:rPr>
        <w:rFonts w:hint="default" w:ascii="Wingdings" w:hAnsi="Wingdings"/>
      </w:rPr>
    </w:lvl>
  </w:abstractNum>
  <w:abstractNum w:abstractNumId="47">
    <w:nsid w:val="54E7480A"/>
    <w:multiLevelType w:val="singleLevel"/>
    <w:tmpl w:val="54E7480A"/>
    <w:lvl w:ilvl="0" w:tentative="0">
      <w:start w:val="1"/>
      <w:numFmt w:val="bullet"/>
      <w:lvlText w:val=""/>
      <w:lvlJc w:val="left"/>
      <w:pPr>
        <w:ind w:left="420" w:hanging="420"/>
      </w:pPr>
      <w:rPr>
        <w:rFonts w:hint="default" w:ascii="Wingdings" w:hAnsi="Wingdings"/>
      </w:rPr>
    </w:lvl>
  </w:abstractNum>
  <w:abstractNum w:abstractNumId="48">
    <w:nsid w:val="609A4426"/>
    <w:multiLevelType w:val="multilevel"/>
    <w:tmpl w:val="609A442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3F03C1B"/>
    <w:multiLevelType w:val="multilevel"/>
    <w:tmpl w:val="63F03C1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0">
    <w:nsid w:val="64EE7D0F"/>
    <w:multiLevelType w:val="singleLevel"/>
    <w:tmpl w:val="64EE7D0F"/>
    <w:lvl w:ilvl="0" w:tentative="0">
      <w:start w:val="1"/>
      <w:numFmt w:val="bullet"/>
      <w:lvlText w:val=""/>
      <w:lvlJc w:val="left"/>
      <w:pPr>
        <w:ind w:left="420" w:hanging="420"/>
      </w:pPr>
      <w:rPr>
        <w:rFonts w:hint="default" w:ascii="Wingdings" w:hAnsi="Wingdings"/>
      </w:rPr>
    </w:lvl>
  </w:abstractNum>
  <w:abstractNum w:abstractNumId="51">
    <w:nsid w:val="653B5CB5"/>
    <w:multiLevelType w:val="multilevel"/>
    <w:tmpl w:val="653B5CB5"/>
    <w:lvl w:ilvl="0" w:tentative="0">
      <w:start w:val="1"/>
      <w:numFmt w:val="decimal"/>
      <w:pStyle w:val="57"/>
      <w:suff w:val="space"/>
      <w:lvlText w:val="第%1章"/>
      <w:lvlJc w:val="left"/>
      <w:pPr>
        <w:ind w:left="0" w:firstLine="0"/>
      </w:pPr>
    </w:lvl>
    <w:lvl w:ilvl="1" w:tentative="0">
      <w:start w:val="1"/>
      <w:numFmt w:val="decimal"/>
      <w:pStyle w:val="59"/>
      <w:suff w:val="space"/>
      <w:lvlText w:val="%1.%2"/>
      <w:lvlJc w:val="left"/>
      <w:pPr>
        <w:ind w:left="0" w:firstLine="0"/>
      </w:pPr>
      <w:rPr>
        <w:rFonts w:hint="default" w:ascii="Cambria" w:hAnsi="Cambria"/>
        <w:color w:val="auto"/>
      </w:rPr>
    </w:lvl>
    <w:lvl w:ilvl="2" w:tentative="0">
      <w:start w:val="1"/>
      <w:numFmt w:val="decimal"/>
      <w:pStyle w:val="61"/>
      <w:suff w:val="space"/>
      <w:lvlText w:val="%1.%2.%3"/>
      <w:lvlJc w:val="left"/>
      <w:pPr>
        <w:ind w:left="0" w:firstLine="0"/>
      </w:pPr>
      <w:rPr>
        <w:rFonts w:hint="default" w:ascii="Cambria" w:hAnsi="Cambria"/>
        <w:color w:val="auto"/>
      </w:rPr>
    </w:lvl>
    <w:lvl w:ilvl="3" w:tentative="0">
      <w:start w:val="1"/>
      <w:numFmt w:val="decimal"/>
      <w:pStyle w:val="62"/>
      <w:suff w:val="space"/>
      <w:lvlText w:val="%1.%2.%3.%4"/>
      <w:lvlJc w:val="left"/>
      <w:pPr>
        <w:ind w:left="0" w:firstLine="0"/>
      </w:pPr>
      <w:rPr>
        <w:rFonts w:hint="default" w:ascii="Cambria" w:hAnsi="Cambria"/>
      </w:rPr>
    </w:lvl>
    <w:lvl w:ilvl="4" w:tentative="0">
      <w:start w:val="1"/>
      <w:numFmt w:val="decimal"/>
      <w:pStyle w:val="63"/>
      <w:lvlText w:val="%1.%2.%3.%4.%5"/>
      <w:lvlJc w:val="left"/>
      <w:pPr>
        <w:ind w:left="1134" w:hanging="1134"/>
      </w:pPr>
      <w:rPr>
        <w:rFonts w:hint="default" w:cs="Times New Roman" w:asciiTheme="majorHAnsi" w:hAnsiTheme="majorHAnsi"/>
      </w:rPr>
    </w:lvl>
    <w:lvl w:ilvl="5" w:tentative="0">
      <w:start w:val="1"/>
      <w:numFmt w:val="decimal"/>
      <w:pStyle w:val="64"/>
      <w:lvlText w:val="%1.%2.%3.%4.%5.%6"/>
      <w:lvlJc w:val="left"/>
      <w:pPr>
        <w:ind w:left="3260" w:hanging="1134"/>
      </w:pPr>
      <w:rPr>
        <w:rFonts w:hint="default" w:ascii="Cambria" w:hAnsi="Cambria"/>
      </w:rPr>
    </w:lvl>
    <w:lvl w:ilvl="6" w:tentative="0">
      <w:start w:val="1"/>
      <w:numFmt w:val="decimal"/>
      <w:pStyle w:val="65"/>
      <w:lvlText w:val="%1.%2.%3.%4.%5.%6.%7"/>
      <w:lvlJc w:val="left"/>
      <w:pPr>
        <w:ind w:left="3827" w:hanging="1276"/>
      </w:pPr>
      <w:rPr>
        <w:rFonts w:hint="default" w:ascii="Cambria" w:hAnsi="Cambria"/>
      </w:r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2">
    <w:nsid w:val="67AAAAC5"/>
    <w:multiLevelType w:val="singleLevel"/>
    <w:tmpl w:val="67AAAAC5"/>
    <w:lvl w:ilvl="0" w:tentative="0">
      <w:start w:val="1"/>
      <w:numFmt w:val="bullet"/>
      <w:lvlText w:val=""/>
      <w:lvlJc w:val="left"/>
      <w:pPr>
        <w:ind w:left="420" w:hanging="420"/>
      </w:pPr>
      <w:rPr>
        <w:rFonts w:hint="default" w:ascii="Wingdings" w:hAnsi="Wingdings"/>
      </w:rPr>
    </w:lvl>
  </w:abstractNum>
  <w:abstractNum w:abstractNumId="53">
    <w:nsid w:val="6A0C2561"/>
    <w:multiLevelType w:val="multilevel"/>
    <w:tmpl w:val="6A0C2561"/>
    <w:lvl w:ilvl="0" w:tentative="0">
      <w:start w:val="1"/>
      <w:numFmt w:val="bullet"/>
      <w:lvlText w:val=""/>
      <w:lvlJc w:val="left"/>
      <w:pPr>
        <w:ind w:left="1258" w:hanging="420"/>
      </w:pPr>
      <w:rPr>
        <w:rFonts w:hint="default" w:ascii="Wingdings" w:hAnsi="Wingdings"/>
      </w:rPr>
    </w:lvl>
    <w:lvl w:ilvl="1" w:tentative="0">
      <w:start w:val="1"/>
      <w:numFmt w:val="bullet"/>
      <w:lvlText w:val=""/>
      <w:lvlJc w:val="left"/>
      <w:pPr>
        <w:ind w:left="1678" w:hanging="420"/>
      </w:pPr>
      <w:rPr>
        <w:rFonts w:hint="default" w:ascii="Wingdings" w:hAnsi="Wingdings"/>
      </w:rPr>
    </w:lvl>
    <w:lvl w:ilvl="2" w:tentative="0">
      <w:start w:val="1"/>
      <w:numFmt w:val="bullet"/>
      <w:lvlText w:val=""/>
      <w:lvlJc w:val="left"/>
      <w:pPr>
        <w:ind w:left="2098" w:hanging="420"/>
      </w:pPr>
      <w:rPr>
        <w:rFonts w:hint="default" w:ascii="Wingdings" w:hAnsi="Wingdings"/>
      </w:rPr>
    </w:lvl>
    <w:lvl w:ilvl="3" w:tentative="0">
      <w:start w:val="1"/>
      <w:numFmt w:val="bullet"/>
      <w:lvlText w:val=""/>
      <w:lvlJc w:val="left"/>
      <w:pPr>
        <w:ind w:left="2518" w:hanging="420"/>
      </w:pPr>
      <w:rPr>
        <w:rFonts w:hint="default" w:ascii="Wingdings" w:hAnsi="Wingdings"/>
      </w:rPr>
    </w:lvl>
    <w:lvl w:ilvl="4" w:tentative="0">
      <w:start w:val="1"/>
      <w:numFmt w:val="bullet"/>
      <w:lvlText w:val=""/>
      <w:lvlJc w:val="left"/>
      <w:pPr>
        <w:ind w:left="2938" w:hanging="420"/>
      </w:pPr>
      <w:rPr>
        <w:rFonts w:hint="default" w:ascii="Wingdings" w:hAnsi="Wingdings"/>
      </w:rPr>
    </w:lvl>
    <w:lvl w:ilvl="5" w:tentative="0">
      <w:start w:val="1"/>
      <w:numFmt w:val="bullet"/>
      <w:lvlText w:val=""/>
      <w:lvlJc w:val="left"/>
      <w:pPr>
        <w:ind w:left="3358" w:hanging="420"/>
      </w:pPr>
      <w:rPr>
        <w:rFonts w:hint="default" w:ascii="Wingdings" w:hAnsi="Wingdings"/>
      </w:rPr>
    </w:lvl>
    <w:lvl w:ilvl="6" w:tentative="0">
      <w:start w:val="1"/>
      <w:numFmt w:val="bullet"/>
      <w:lvlText w:val=""/>
      <w:lvlJc w:val="left"/>
      <w:pPr>
        <w:ind w:left="3778" w:hanging="420"/>
      </w:pPr>
      <w:rPr>
        <w:rFonts w:hint="default" w:ascii="Wingdings" w:hAnsi="Wingdings"/>
      </w:rPr>
    </w:lvl>
    <w:lvl w:ilvl="7" w:tentative="0">
      <w:start w:val="1"/>
      <w:numFmt w:val="bullet"/>
      <w:lvlText w:val=""/>
      <w:lvlJc w:val="left"/>
      <w:pPr>
        <w:ind w:left="4198" w:hanging="420"/>
      </w:pPr>
      <w:rPr>
        <w:rFonts w:hint="default" w:ascii="Wingdings" w:hAnsi="Wingdings"/>
      </w:rPr>
    </w:lvl>
    <w:lvl w:ilvl="8" w:tentative="0">
      <w:start w:val="1"/>
      <w:numFmt w:val="bullet"/>
      <w:lvlText w:val=""/>
      <w:lvlJc w:val="left"/>
      <w:pPr>
        <w:ind w:left="4618" w:hanging="420"/>
      </w:pPr>
      <w:rPr>
        <w:rFonts w:hint="default" w:ascii="Wingdings" w:hAnsi="Wingdings"/>
      </w:rPr>
    </w:lvl>
  </w:abstractNum>
  <w:abstractNum w:abstractNumId="54">
    <w:nsid w:val="6A7849A8"/>
    <w:multiLevelType w:val="multilevel"/>
    <w:tmpl w:val="6A7849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D06A3EC"/>
    <w:multiLevelType w:val="singleLevel"/>
    <w:tmpl w:val="6D06A3EC"/>
    <w:lvl w:ilvl="0" w:tentative="0">
      <w:start w:val="1"/>
      <w:numFmt w:val="bullet"/>
      <w:lvlText w:val=""/>
      <w:lvlJc w:val="left"/>
      <w:pPr>
        <w:ind w:left="420" w:hanging="420"/>
      </w:pPr>
      <w:rPr>
        <w:rFonts w:hint="default" w:ascii="Wingdings" w:hAnsi="Wingdings"/>
      </w:rPr>
    </w:lvl>
  </w:abstractNum>
  <w:abstractNum w:abstractNumId="56">
    <w:nsid w:val="6E186848"/>
    <w:multiLevelType w:val="multilevel"/>
    <w:tmpl w:val="6E18684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7">
    <w:nsid w:val="6F04E6FA"/>
    <w:multiLevelType w:val="singleLevel"/>
    <w:tmpl w:val="6F04E6FA"/>
    <w:lvl w:ilvl="0" w:tentative="0">
      <w:start w:val="1"/>
      <w:numFmt w:val="bullet"/>
      <w:lvlText w:val=""/>
      <w:lvlJc w:val="left"/>
      <w:pPr>
        <w:ind w:left="420" w:hanging="420"/>
      </w:pPr>
      <w:rPr>
        <w:rFonts w:hint="default" w:ascii="Wingdings" w:hAnsi="Wingdings"/>
      </w:rPr>
    </w:lvl>
  </w:abstractNum>
  <w:abstractNum w:abstractNumId="58">
    <w:nsid w:val="6F427502"/>
    <w:multiLevelType w:val="multilevel"/>
    <w:tmpl w:val="6F427502"/>
    <w:lvl w:ilvl="0" w:tentative="0">
      <w:start w:val="1"/>
      <w:numFmt w:val="decimal"/>
      <w:suff w:val="nothing"/>
      <w:lvlText w:val="第%1章 "/>
      <w:lvlJc w:val="left"/>
      <w:pPr>
        <w:ind w:left="3828" w:hanging="567"/>
      </w:pPr>
      <w:rPr>
        <w:rFonts w:hint="default" w:ascii="Arial" w:hAnsi="Arial"/>
      </w:rPr>
    </w:lvl>
    <w:lvl w:ilvl="1" w:tentative="0">
      <w:start w:val="1"/>
      <w:numFmt w:val="decimal"/>
      <w:pStyle w:val="49"/>
      <w:suff w:val="nothing"/>
      <w:lvlText w:val="%1.%2."/>
      <w:lvlJc w:val="left"/>
      <w:pPr>
        <w:ind w:left="4112" w:hanging="1418"/>
      </w:pPr>
      <w:rPr>
        <w:rFonts w:hint="default" w:ascii="Arial" w:hAnsi="Arial"/>
        <w:sz w:val="32"/>
        <w:szCs w:val="32"/>
      </w:rPr>
    </w:lvl>
    <w:lvl w:ilvl="2" w:tentative="0">
      <w:start w:val="1"/>
      <w:numFmt w:val="decimal"/>
      <w:pStyle w:val="50"/>
      <w:suff w:val="nothing"/>
      <w:lvlText w:val="%1.%2.%3."/>
      <w:lvlJc w:val="left"/>
      <w:pPr>
        <w:ind w:left="4820" w:hanging="2268"/>
      </w:pPr>
      <w:rPr>
        <w:rFonts w:hint="default" w:ascii="Arial" w:hAnsi="Arial"/>
      </w:rPr>
    </w:lvl>
    <w:lvl w:ilvl="3" w:tentative="0">
      <w:start w:val="1"/>
      <w:numFmt w:val="decimal"/>
      <w:pStyle w:val="51"/>
      <w:suff w:val="nothing"/>
      <w:lvlText w:val="%1.%2.%3.%4."/>
      <w:lvlJc w:val="left"/>
      <w:pPr>
        <w:ind w:left="6096" w:hanging="3402"/>
      </w:pPr>
      <w:rPr>
        <w:rFonts w:hint="default" w:ascii="Arial" w:hAnsi="Arial"/>
      </w:rPr>
    </w:lvl>
    <w:lvl w:ilvl="4" w:tentative="0">
      <w:start w:val="1"/>
      <w:numFmt w:val="decimal"/>
      <w:pStyle w:val="52"/>
      <w:suff w:val="nothing"/>
      <w:lvlText w:val="%1.%2.%3.%4.%5."/>
      <w:lvlJc w:val="left"/>
      <w:pPr>
        <w:ind w:left="6947" w:hanging="4253"/>
      </w:pPr>
      <w:rPr>
        <w:rFonts w:hint="default" w:ascii="Arial" w:hAnsi="Arial"/>
      </w:rPr>
    </w:lvl>
    <w:lvl w:ilvl="5" w:tentative="0">
      <w:start w:val="1"/>
      <w:numFmt w:val="decimal"/>
      <w:pStyle w:val="53"/>
      <w:suff w:val="nothing"/>
      <w:lvlText w:val="%1.%2.%3.%4.%5.%6."/>
      <w:lvlJc w:val="left"/>
      <w:pPr>
        <w:ind w:left="7514" w:hanging="4820"/>
      </w:pPr>
      <w:rPr>
        <w:rFonts w:hint="default" w:ascii="Arial" w:hAnsi="Arial"/>
      </w:rPr>
    </w:lvl>
    <w:lvl w:ilvl="6" w:tentative="0">
      <w:start w:val="1"/>
      <w:numFmt w:val="decimal"/>
      <w:lvlText w:val="%1.%2.%3.%4.%5.%6.%7."/>
      <w:lvlJc w:val="left"/>
      <w:pPr>
        <w:tabs>
          <w:tab w:val="left" w:pos="3970"/>
        </w:tabs>
        <w:ind w:left="3970" w:hanging="1276"/>
      </w:pPr>
      <w:rPr>
        <w:rFonts w:hint="eastAsia"/>
      </w:rPr>
    </w:lvl>
    <w:lvl w:ilvl="7" w:tentative="0">
      <w:start w:val="1"/>
      <w:numFmt w:val="decimal"/>
      <w:lvlText w:val="%1.%2.%3.%4.%5.%6.%7.%8."/>
      <w:lvlJc w:val="left"/>
      <w:pPr>
        <w:tabs>
          <w:tab w:val="left" w:pos="4112"/>
        </w:tabs>
        <w:ind w:left="4112" w:hanging="1418"/>
      </w:pPr>
      <w:rPr>
        <w:rFonts w:hint="eastAsia"/>
      </w:rPr>
    </w:lvl>
    <w:lvl w:ilvl="8" w:tentative="0">
      <w:start w:val="1"/>
      <w:numFmt w:val="decimal"/>
      <w:lvlText w:val="%1.%2.%3.%4.%5.%6.%7.%8.%9."/>
      <w:lvlJc w:val="left"/>
      <w:pPr>
        <w:tabs>
          <w:tab w:val="left" w:pos="4253"/>
        </w:tabs>
        <w:ind w:left="4253" w:hanging="1559"/>
      </w:pPr>
      <w:rPr>
        <w:rFonts w:hint="eastAsia"/>
      </w:rPr>
    </w:lvl>
  </w:abstractNum>
  <w:abstractNum w:abstractNumId="59">
    <w:nsid w:val="75E23BFC"/>
    <w:multiLevelType w:val="multilevel"/>
    <w:tmpl w:val="75E23BFC"/>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60">
    <w:nsid w:val="772B09D1"/>
    <w:multiLevelType w:val="multilevel"/>
    <w:tmpl w:val="772B09D1"/>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3"/>
  </w:num>
  <w:num w:numId="2">
    <w:abstractNumId w:val="19"/>
  </w:num>
  <w:num w:numId="3">
    <w:abstractNumId w:val="58"/>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4"/>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num>
  <w:num w:numId="11">
    <w:abstractNumId w:val="49"/>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6"/>
  </w:num>
  <w:num w:numId="15">
    <w:abstractNumId w:val="11"/>
  </w:num>
  <w:num w:numId="16">
    <w:abstractNumId w:val="7"/>
  </w:num>
  <w:num w:numId="17">
    <w:abstractNumId w:val="30"/>
  </w:num>
  <w:num w:numId="18">
    <w:abstractNumId w:val="31"/>
  </w:num>
  <w:num w:numId="19">
    <w:abstractNumId w:val="39"/>
  </w:num>
  <w:num w:numId="20">
    <w:abstractNumId w:val="3"/>
  </w:num>
  <w:num w:numId="21">
    <w:abstractNumId w:val="26"/>
  </w:num>
  <w:num w:numId="22">
    <w:abstractNumId w:val="55"/>
  </w:num>
  <w:num w:numId="23">
    <w:abstractNumId w:val="4"/>
  </w:num>
  <w:num w:numId="24">
    <w:abstractNumId w:val="57"/>
  </w:num>
  <w:num w:numId="25">
    <w:abstractNumId w:val="28"/>
  </w:num>
  <w:num w:numId="26">
    <w:abstractNumId w:val="13"/>
  </w:num>
  <w:num w:numId="27">
    <w:abstractNumId w:val="17"/>
  </w:num>
  <w:num w:numId="28">
    <w:abstractNumId w:val="9"/>
  </w:num>
  <w:num w:numId="29">
    <w:abstractNumId w:val="15"/>
  </w:num>
  <w:num w:numId="30">
    <w:abstractNumId w:val="8"/>
  </w:num>
  <w:num w:numId="31">
    <w:abstractNumId w:val="1"/>
  </w:num>
  <w:num w:numId="32">
    <w:abstractNumId w:val="52"/>
  </w:num>
  <w:num w:numId="33">
    <w:abstractNumId w:val="38"/>
  </w:num>
  <w:num w:numId="34">
    <w:abstractNumId w:val="47"/>
  </w:num>
  <w:num w:numId="35">
    <w:abstractNumId w:val="42"/>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45"/>
  </w:num>
  <w:num w:numId="42">
    <w:abstractNumId w:val="53"/>
  </w:num>
  <w:num w:numId="43">
    <w:abstractNumId w:val="44"/>
  </w:num>
  <w:num w:numId="44">
    <w:abstractNumId w:val="18"/>
  </w:num>
  <w:num w:numId="45">
    <w:abstractNumId w:val="56"/>
  </w:num>
  <w:num w:numId="46">
    <w:abstractNumId w:val="46"/>
  </w:num>
  <w:num w:numId="47">
    <w:abstractNumId w:val="59"/>
  </w:num>
  <w:num w:numId="48">
    <w:abstractNumId w:val="40"/>
  </w:num>
  <w:num w:numId="49">
    <w:abstractNumId w:val="5"/>
  </w:num>
  <w:num w:numId="50">
    <w:abstractNumId w:val="34"/>
  </w:num>
  <w:num w:numId="51">
    <w:abstractNumId w:val="23"/>
  </w:num>
  <w:num w:numId="52">
    <w:abstractNumId w:val="25"/>
  </w:num>
  <w:num w:numId="53">
    <w:abstractNumId w:val="37"/>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num>
  <w:num w:numId="58">
    <w:abstractNumId w:val="50"/>
  </w:num>
  <w:num w:numId="59">
    <w:abstractNumId w:val="54"/>
  </w:num>
  <w:num w:numId="60">
    <w:abstractNumId w:val="48"/>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num>
  <w:num w:numId="63">
    <w:abstractNumId w:val="36"/>
  </w:num>
  <w:num w:numId="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3"/>
  </w:num>
  <w:num w:numId="66">
    <w:abstractNumId w:val="10"/>
  </w:num>
  <w:num w:numId="67">
    <w:abstractNumId w:val="0"/>
  </w:num>
  <w:num w:numId="68">
    <w:abstractNumId w:val="12"/>
  </w:num>
  <w:num w:numId="69">
    <w:abstractNumId w:val="16"/>
  </w:num>
  <w:num w:numId="70">
    <w:abstractNumId w:val="20"/>
  </w:num>
  <w:num w:numId="71">
    <w:abstractNumId w:val="22"/>
  </w:num>
  <w:num w:numId="72">
    <w:abstractNumId w:val="29"/>
  </w:num>
  <w:num w:numId="73">
    <w:abstractNumId w:val="14"/>
  </w:num>
  <w:num w:numId="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hZjVmMGE2NjU4M2IzYTE5OThlYmY4YzJmYTc2MGIifQ=="/>
  </w:docVars>
  <w:rsids>
    <w:rsidRoot w:val="000B6A8E"/>
    <w:rsid w:val="0000149F"/>
    <w:rsid w:val="00001AB3"/>
    <w:rsid w:val="00001E5C"/>
    <w:rsid w:val="00001F55"/>
    <w:rsid w:val="000027DF"/>
    <w:rsid w:val="00003C8D"/>
    <w:rsid w:val="00004AA6"/>
    <w:rsid w:val="00004EE9"/>
    <w:rsid w:val="000057F5"/>
    <w:rsid w:val="00006396"/>
    <w:rsid w:val="00006CE2"/>
    <w:rsid w:val="00007726"/>
    <w:rsid w:val="00007A68"/>
    <w:rsid w:val="000105A5"/>
    <w:rsid w:val="00010718"/>
    <w:rsid w:val="00011491"/>
    <w:rsid w:val="000145A9"/>
    <w:rsid w:val="00017BF6"/>
    <w:rsid w:val="000200DA"/>
    <w:rsid w:val="000266E8"/>
    <w:rsid w:val="00034A10"/>
    <w:rsid w:val="00034C17"/>
    <w:rsid w:val="000354D5"/>
    <w:rsid w:val="00036539"/>
    <w:rsid w:val="00036A15"/>
    <w:rsid w:val="00036AF3"/>
    <w:rsid w:val="00037321"/>
    <w:rsid w:val="00041820"/>
    <w:rsid w:val="00041BE3"/>
    <w:rsid w:val="00042644"/>
    <w:rsid w:val="00042E18"/>
    <w:rsid w:val="00044AC7"/>
    <w:rsid w:val="00044BE4"/>
    <w:rsid w:val="00044D1A"/>
    <w:rsid w:val="00045B5D"/>
    <w:rsid w:val="00047CB2"/>
    <w:rsid w:val="000551D9"/>
    <w:rsid w:val="000577E5"/>
    <w:rsid w:val="000616DB"/>
    <w:rsid w:val="0006221A"/>
    <w:rsid w:val="000643CA"/>
    <w:rsid w:val="00064E85"/>
    <w:rsid w:val="0006519E"/>
    <w:rsid w:val="0006625D"/>
    <w:rsid w:val="0007007E"/>
    <w:rsid w:val="000701EC"/>
    <w:rsid w:val="000717AB"/>
    <w:rsid w:val="0007478B"/>
    <w:rsid w:val="00076D60"/>
    <w:rsid w:val="00076D81"/>
    <w:rsid w:val="00080479"/>
    <w:rsid w:val="000804EB"/>
    <w:rsid w:val="0008168D"/>
    <w:rsid w:val="00081711"/>
    <w:rsid w:val="00082176"/>
    <w:rsid w:val="000821F4"/>
    <w:rsid w:val="0008378B"/>
    <w:rsid w:val="000839C5"/>
    <w:rsid w:val="00086C90"/>
    <w:rsid w:val="00087573"/>
    <w:rsid w:val="0009539B"/>
    <w:rsid w:val="00096D55"/>
    <w:rsid w:val="000A1AF7"/>
    <w:rsid w:val="000A1AFB"/>
    <w:rsid w:val="000A2A3D"/>
    <w:rsid w:val="000A2A9C"/>
    <w:rsid w:val="000A2DE0"/>
    <w:rsid w:val="000A4569"/>
    <w:rsid w:val="000A56D7"/>
    <w:rsid w:val="000A7241"/>
    <w:rsid w:val="000B1833"/>
    <w:rsid w:val="000B4949"/>
    <w:rsid w:val="000B60B2"/>
    <w:rsid w:val="000B6A8E"/>
    <w:rsid w:val="000B70F5"/>
    <w:rsid w:val="000B7E77"/>
    <w:rsid w:val="000C0EA4"/>
    <w:rsid w:val="000C17F4"/>
    <w:rsid w:val="000C1905"/>
    <w:rsid w:val="000C229B"/>
    <w:rsid w:val="000C3F0D"/>
    <w:rsid w:val="000C3FA3"/>
    <w:rsid w:val="000C77C8"/>
    <w:rsid w:val="000D12E9"/>
    <w:rsid w:val="000D2C3A"/>
    <w:rsid w:val="000D36E2"/>
    <w:rsid w:val="000D508B"/>
    <w:rsid w:val="000D7011"/>
    <w:rsid w:val="000D7ACB"/>
    <w:rsid w:val="000E010B"/>
    <w:rsid w:val="000E0BE6"/>
    <w:rsid w:val="000E1163"/>
    <w:rsid w:val="000E240A"/>
    <w:rsid w:val="000E28B2"/>
    <w:rsid w:val="000E326F"/>
    <w:rsid w:val="000E3B64"/>
    <w:rsid w:val="000E6C85"/>
    <w:rsid w:val="000F00B1"/>
    <w:rsid w:val="000F02A0"/>
    <w:rsid w:val="000F0738"/>
    <w:rsid w:val="000F494D"/>
    <w:rsid w:val="000F5B46"/>
    <w:rsid w:val="001011EC"/>
    <w:rsid w:val="001014A5"/>
    <w:rsid w:val="00101651"/>
    <w:rsid w:val="001033D1"/>
    <w:rsid w:val="001042BE"/>
    <w:rsid w:val="001048A7"/>
    <w:rsid w:val="001062A9"/>
    <w:rsid w:val="00106F38"/>
    <w:rsid w:val="001077D9"/>
    <w:rsid w:val="00107A30"/>
    <w:rsid w:val="00107BA6"/>
    <w:rsid w:val="00107C78"/>
    <w:rsid w:val="001101D3"/>
    <w:rsid w:val="0011190B"/>
    <w:rsid w:val="00111A77"/>
    <w:rsid w:val="0011329E"/>
    <w:rsid w:val="0011370E"/>
    <w:rsid w:val="001141C3"/>
    <w:rsid w:val="00116CE9"/>
    <w:rsid w:val="00124BFF"/>
    <w:rsid w:val="001303F4"/>
    <w:rsid w:val="001320EC"/>
    <w:rsid w:val="0013596E"/>
    <w:rsid w:val="00137770"/>
    <w:rsid w:val="00142A43"/>
    <w:rsid w:val="0015000A"/>
    <w:rsid w:val="001527F0"/>
    <w:rsid w:val="0015292B"/>
    <w:rsid w:val="00152C96"/>
    <w:rsid w:val="00153056"/>
    <w:rsid w:val="00153CC4"/>
    <w:rsid w:val="00154ADF"/>
    <w:rsid w:val="00155129"/>
    <w:rsid w:val="00155BCB"/>
    <w:rsid w:val="00156C99"/>
    <w:rsid w:val="001630C4"/>
    <w:rsid w:val="00164C46"/>
    <w:rsid w:val="001650BB"/>
    <w:rsid w:val="00166C28"/>
    <w:rsid w:val="00167073"/>
    <w:rsid w:val="00170A0F"/>
    <w:rsid w:val="00171545"/>
    <w:rsid w:val="00172D0C"/>
    <w:rsid w:val="00173B2B"/>
    <w:rsid w:val="00173F00"/>
    <w:rsid w:val="00175FE2"/>
    <w:rsid w:val="00177B96"/>
    <w:rsid w:val="001800A3"/>
    <w:rsid w:val="00180124"/>
    <w:rsid w:val="0018140A"/>
    <w:rsid w:val="00181B1F"/>
    <w:rsid w:val="0018332A"/>
    <w:rsid w:val="00183E98"/>
    <w:rsid w:val="0018636C"/>
    <w:rsid w:val="001872D3"/>
    <w:rsid w:val="0019321F"/>
    <w:rsid w:val="00193E5B"/>
    <w:rsid w:val="00194B20"/>
    <w:rsid w:val="00194C93"/>
    <w:rsid w:val="001A2B15"/>
    <w:rsid w:val="001A2C39"/>
    <w:rsid w:val="001A338E"/>
    <w:rsid w:val="001A3B23"/>
    <w:rsid w:val="001A77F5"/>
    <w:rsid w:val="001B191C"/>
    <w:rsid w:val="001B1964"/>
    <w:rsid w:val="001B3802"/>
    <w:rsid w:val="001B41B3"/>
    <w:rsid w:val="001B49A7"/>
    <w:rsid w:val="001B5D9B"/>
    <w:rsid w:val="001C0C4B"/>
    <w:rsid w:val="001C0E73"/>
    <w:rsid w:val="001C10A7"/>
    <w:rsid w:val="001C1DEA"/>
    <w:rsid w:val="001C276D"/>
    <w:rsid w:val="001C324D"/>
    <w:rsid w:val="001C387D"/>
    <w:rsid w:val="001C6895"/>
    <w:rsid w:val="001C74E6"/>
    <w:rsid w:val="001D194E"/>
    <w:rsid w:val="001D1A95"/>
    <w:rsid w:val="001D32AE"/>
    <w:rsid w:val="001D3A2F"/>
    <w:rsid w:val="001D5AF5"/>
    <w:rsid w:val="001D6FE8"/>
    <w:rsid w:val="001D723C"/>
    <w:rsid w:val="001E0461"/>
    <w:rsid w:val="001E0F30"/>
    <w:rsid w:val="001E2E71"/>
    <w:rsid w:val="001E332D"/>
    <w:rsid w:val="001E360F"/>
    <w:rsid w:val="001E4E73"/>
    <w:rsid w:val="001E5A8A"/>
    <w:rsid w:val="001F010A"/>
    <w:rsid w:val="001F1CCC"/>
    <w:rsid w:val="001F2B28"/>
    <w:rsid w:val="001F3790"/>
    <w:rsid w:val="001F5BE0"/>
    <w:rsid w:val="001F7CFD"/>
    <w:rsid w:val="001F7DF2"/>
    <w:rsid w:val="00201D93"/>
    <w:rsid w:val="002030D7"/>
    <w:rsid w:val="002035E8"/>
    <w:rsid w:val="00205422"/>
    <w:rsid w:val="002058A8"/>
    <w:rsid w:val="002072E0"/>
    <w:rsid w:val="00207D58"/>
    <w:rsid w:val="0021068C"/>
    <w:rsid w:val="00211184"/>
    <w:rsid w:val="002123CC"/>
    <w:rsid w:val="0021465E"/>
    <w:rsid w:val="00220DFC"/>
    <w:rsid w:val="002221F9"/>
    <w:rsid w:val="0022275D"/>
    <w:rsid w:val="002253F4"/>
    <w:rsid w:val="00225823"/>
    <w:rsid w:val="00226B1C"/>
    <w:rsid w:val="00226C5E"/>
    <w:rsid w:val="00231199"/>
    <w:rsid w:val="00233879"/>
    <w:rsid w:val="00234323"/>
    <w:rsid w:val="00234AF4"/>
    <w:rsid w:val="00234DD6"/>
    <w:rsid w:val="00235942"/>
    <w:rsid w:val="00236D35"/>
    <w:rsid w:val="00245AFC"/>
    <w:rsid w:val="00245E69"/>
    <w:rsid w:val="00247A45"/>
    <w:rsid w:val="00250D9F"/>
    <w:rsid w:val="00251181"/>
    <w:rsid w:val="00251301"/>
    <w:rsid w:val="002513DA"/>
    <w:rsid w:val="002521EA"/>
    <w:rsid w:val="0025228F"/>
    <w:rsid w:val="00254CFB"/>
    <w:rsid w:val="00255B31"/>
    <w:rsid w:val="00256769"/>
    <w:rsid w:val="0026232C"/>
    <w:rsid w:val="00265239"/>
    <w:rsid w:val="00266973"/>
    <w:rsid w:val="002707B0"/>
    <w:rsid w:val="00271B4E"/>
    <w:rsid w:val="002733C2"/>
    <w:rsid w:val="00275377"/>
    <w:rsid w:val="00276C06"/>
    <w:rsid w:val="00280A7C"/>
    <w:rsid w:val="00282CBE"/>
    <w:rsid w:val="00282FF4"/>
    <w:rsid w:val="00283080"/>
    <w:rsid w:val="00284863"/>
    <w:rsid w:val="00284A59"/>
    <w:rsid w:val="00287403"/>
    <w:rsid w:val="00287519"/>
    <w:rsid w:val="00291192"/>
    <w:rsid w:val="0029310D"/>
    <w:rsid w:val="002949EF"/>
    <w:rsid w:val="00295186"/>
    <w:rsid w:val="00295D60"/>
    <w:rsid w:val="00296E02"/>
    <w:rsid w:val="002975C1"/>
    <w:rsid w:val="002A00B9"/>
    <w:rsid w:val="002A0172"/>
    <w:rsid w:val="002A09A6"/>
    <w:rsid w:val="002A0E29"/>
    <w:rsid w:val="002A1763"/>
    <w:rsid w:val="002A18D1"/>
    <w:rsid w:val="002A1B27"/>
    <w:rsid w:val="002A4204"/>
    <w:rsid w:val="002A544C"/>
    <w:rsid w:val="002A57E7"/>
    <w:rsid w:val="002A6B03"/>
    <w:rsid w:val="002A7994"/>
    <w:rsid w:val="002B0156"/>
    <w:rsid w:val="002B065F"/>
    <w:rsid w:val="002B2F5F"/>
    <w:rsid w:val="002B391D"/>
    <w:rsid w:val="002B5B50"/>
    <w:rsid w:val="002C0490"/>
    <w:rsid w:val="002C06CA"/>
    <w:rsid w:val="002C2C66"/>
    <w:rsid w:val="002C2D97"/>
    <w:rsid w:val="002C3B98"/>
    <w:rsid w:val="002C6F04"/>
    <w:rsid w:val="002D0AC5"/>
    <w:rsid w:val="002D28BD"/>
    <w:rsid w:val="002D2F4A"/>
    <w:rsid w:val="002D31C5"/>
    <w:rsid w:val="002D4022"/>
    <w:rsid w:val="002D6C3B"/>
    <w:rsid w:val="002D6DB9"/>
    <w:rsid w:val="002E30DA"/>
    <w:rsid w:val="002E71DC"/>
    <w:rsid w:val="002F0770"/>
    <w:rsid w:val="002F244C"/>
    <w:rsid w:val="002F76AD"/>
    <w:rsid w:val="00300451"/>
    <w:rsid w:val="0030270A"/>
    <w:rsid w:val="003039C0"/>
    <w:rsid w:val="00305BA6"/>
    <w:rsid w:val="00313512"/>
    <w:rsid w:val="003137B2"/>
    <w:rsid w:val="00315470"/>
    <w:rsid w:val="00320C52"/>
    <w:rsid w:val="00321ADD"/>
    <w:rsid w:val="00324014"/>
    <w:rsid w:val="00326852"/>
    <w:rsid w:val="00327EAD"/>
    <w:rsid w:val="00330D08"/>
    <w:rsid w:val="00332031"/>
    <w:rsid w:val="00334E9C"/>
    <w:rsid w:val="0033614E"/>
    <w:rsid w:val="003366E8"/>
    <w:rsid w:val="0033791C"/>
    <w:rsid w:val="00343047"/>
    <w:rsid w:val="003436C1"/>
    <w:rsid w:val="00345A26"/>
    <w:rsid w:val="00345FFD"/>
    <w:rsid w:val="0034664D"/>
    <w:rsid w:val="00346C60"/>
    <w:rsid w:val="0034711B"/>
    <w:rsid w:val="0035043D"/>
    <w:rsid w:val="00353289"/>
    <w:rsid w:val="0035487E"/>
    <w:rsid w:val="003625B7"/>
    <w:rsid w:val="00362772"/>
    <w:rsid w:val="00362901"/>
    <w:rsid w:val="00371FD7"/>
    <w:rsid w:val="00372FB9"/>
    <w:rsid w:val="00374129"/>
    <w:rsid w:val="003746DB"/>
    <w:rsid w:val="00374B39"/>
    <w:rsid w:val="00375DEB"/>
    <w:rsid w:val="00376B6B"/>
    <w:rsid w:val="00376EDC"/>
    <w:rsid w:val="00380537"/>
    <w:rsid w:val="003815D4"/>
    <w:rsid w:val="00382067"/>
    <w:rsid w:val="00383ABA"/>
    <w:rsid w:val="00385765"/>
    <w:rsid w:val="00385F64"/>
    <w:rsid w:val="003875FF"/>
    <w:rsid w:val="00391B96"/>
    <w:rsid w:val="00391D62"/>
    <w:rsid w:val="003931DF"/>
    <w:rsid w:val="0039659A"/>
    <w:rsid w:val="003A03E5"/>
    <w:rsid w:val="003A3B6D"/>
    <w:rsid w:val="003A5CC9"/>
    <w:rsid w:val="003A5CCA"/>
    <w:rsid w:val="003A608E"/>
    <w:rsid w:val="003B048F"/>
    <w:rsid w:val="003B3810"/>
    <w:rsid w:val="003B59C0"/>
    <w:rsid w:val="003B7971"/>
    <w:rsid w:val="003C0FAB"/>
    <w:rsid w:val="003C1D8A"/>
    <w:rsid w:val="003C3368"/>
    <w:rsid w:val="003C481C"/>
    <w:rsid w:val="003C7EE7"/>
    <w:rsid w:val="003D315B"/>
    <w:rsid w:val="003D675B"/>
    <w:rsid w:val="003E0B6A"/>
    <w:rsid w:val="003E2D4A"/>
    <w:rsid w:val="003E4F15"/>
    <w:rsid w:val="003E5A16"/>
    <w:rsid w:val="003E72B4"/>
    <w:rsid w:val="003E7B0F"/>
    <w:rsid w:val="003F3D18"/>
    <w:rsid w:val="00400517"/>
    <w:rsid w:val="00403656"/>
    <w:rsid w:val="00406E9F"/>
    <w:rsid w:val="00406EDD"/>
    <w:rsid w:val="004122AA"/>
    <w:rsid w:val="004149FF"/>
    <w:rsid w:val="00416D8E"/>
    <w:rsid w:val="00424E59"/>
    <w:rsid w:val="004309D9"/>
    <w:rsid w:val="00431F84"/>
    <w:rsid w:val="0043601C"/>
    <w:rsid w:val="00436C07"/>
    <w:rsid w:val="00436E72"/>
    <w:rsid w:val="004437FF"/>
    <w:rsid w:val="00443842"/>
    <w:rsid w:val="00445EEA"/>
    <w:rsid w:val="00446455"/>
    <w:rsid w:val="00447882"/>
    <w:rsid w:val="0045163E"/>
    <w:rsid w:val="00452BD3"/>
    <w:rsid w:val="00453814"/>
    <w:rsid w:val="0045663A"/>
    <w:rsid w:val="0045790C"/>
    <w:rsid w:val="004606BA"/>
    <w:rsid w:val="00461BCF"/>
    <w:rsid w:val="00463B47"/>
    <w:rsid w:val="00464A76"/>
    <w:rsid w:val="00467194"/>
    <w:rsid w:val="004700FC"/>
    <w:rsid w:val="00470538"/>
    <w:rsid w:val="00470EA4"/>
    <w:rsid w:val="004727B6"/>
    <w:rsid w:val="00473DD5"/>
    <w:rsid w:val="004742A8"/>
    <w:rsid w:val="004743B2"/>
    <w:rsid w:val="004755B8"/>
    <w:rsid w:val="0047611B"/>
    <w:rsid w:val="0047762E"/>
    <w:rsid w:val="00481FFD"/>
    <w:rsid w:val="00482D16"/>
    <w:rsid w:val="00483059"/>
    <w:rsid w:val="004875F7"/>
    <w:rsid w:val="0048775D"/>
    <w:rsid w:val="00487FA8"/>
    <w:rsid w:val="00490177"/>
    <w:rsid w:val="00490891"/>
    <w:rsid w:val="00495A09"/>
    <w:rsid w:val="00495D02"/>
    <w:rsid w:val="00495DAC"/>
    <w:rsid w:val="00495EFF"/>
    <w:rsid w:val="00496094"/>
    <w:rsid w:val="004A197D"/>
    <w:rsid w:val="004A21EF"/>
    <w:rsid w:val="004A336B"/>
    <w:rsid w:val="004A35FF"/>
    <w:rsid w:val="004A6428"/>
    <w:rsid w:val="004A670C"/>
    <w:rsid w:val="004B0E9B"/>
    <w:rsid w:val="004B42AA"/>
    <w:rsid w:val="004B4C09"/>
    <w:rsid w:val="004B53DE"/>
    <w:rsid w:val="004B7DF3"/>
    <w:rsid w:val="004C1B58"/>
    <w:rsid w:val="004C2E2D"/>
    <w:rsid w:val="004C5768"/>
    <w:rsid w:val="004C688B"/>
    <w:rsid w:val="004D29B0"/>
    <w:rsid w:val="004D3C26"/>
    <w:rsid w:val="004D7BB7"/>
    <w:rsid w:val="004E2EE2"/>
    <w:rsid w:val="004E5679"/>
    <w:rsid w:val="004E61F0"/>
    <w:rsid w:val="004F2C95"/>
    <w:rsid w:val="004F390C"/>
    <w:rsid w:val="004F3CE3"/>
    <w:rsid w:val="004F4E3C"/>
    <w:rsid w:val="004F5DDC"/>
    <w:rsid w:val="004F5F4E"/>
    <w:rsid w:val="004F6375"/>
    <w:rsid w:val="004F75AE"/>
    <w:rsid w:val="00500531"/>
    <w:rsid w:val="00500F49"/>
    <w:rsid w:val="00502E57"/>
    <w:rsid w:val="0050417A"/>
    <w:rsid w:val="00506331"/>
    <w:rsid w:val="0052414D"/>
    <w:rsid w:val="0052442F"/>
    <w:rsid w:val="005247A3"/>
    <w:rsid w:val="00526BD3"/>
    <w:rsid w:val="00530FFE"/>
    <w:rsid w:val="0053162B"/>
    <w:rsid w:val="00531885"/>
    <w:rsid w:val="00531EEE"/>
    <w:rsid w:val="00532785"/>
    <w:rsid w:val="0053335B"/>
    <w:rsid w:val="00533508"/>
    <w:rsid w:val="00533ED4"/>
    <w:rsid w:val="0053443A"/>
    <w:rsid w:val="0053498B"/>
    <w:rsid w:val="005353AB"/>
    <w:rsid w:val="00535D17"/>
    <w:rsid w:val="00536915"/>
    <w:rsid w:val="005376A2"/>
    <w:rsid w:val="00541C14"/>
    <w:rsid w:val="00541F17"/>
    <w:rsid w:val="00542932"/>
    <w:rsid w:val="005434F5"/>
    <w:rsid w:val="0054462C"/>
    <w:rsid w:val="0054522E"/>
    <w:rsid w:val="005466E4"/>
    <w:rsid w:val="005510AB"/>
    <w:rsid w:val="00557459"/>
    <w:rsid w:val="00560DE5"/>
    <w:rsid w:val="005610D8"/>
    <w:rsid w:val="0056248B"/>
    <w:rsid w:val="00562527"/>
    <w:rsid w:val="00562DF9"/>
    <w:rsid w:val="00565D53"/>
    <w:rsid w:val="00565DA8"/>
    <w:rsid w:val="00566F87"/>
    <w:rsid w:val="00573808"/>
    <w:rsid w:val="00575FAD"/>
    <w:rsid w:val="0058019A"/>
    <w:rsid w:val="005841B2"/>
    <w:rsid w:val="005847A9"/>
    <w:rsid w:val="00585F72"/>
    <w:rsid w:val="00586C05"/>
    <w:rsid w:val="005933F0"/>
    <w:rsid w:val="0059401B"/>
    <w:rsid w:val="00595472"/>
    <w:rsid w:val="0059680E"/>
    <w:rsid w:val="005A0F99"/>
    <w:rsid w:val="005A5542"/>
    <w:rsid w:val="005A6051"/>
    <w:rsid w:val="005B00D4"/>
    <w:rsid w:val="005B1131"/>
    <w:rsid w:val="005B17AF"/>
    <w:rsid w:val="005B282F"/>
    <w:rsid w:val="005B4D28"/>
    <w:rsid w:val="005B69D1"/>
    <w:rsid w:val="005C04E1"/>
    <w:rsid w:val="005C13D3"/>
    <w:rsid w:val="005C2C68"/>
    <w:rsid w:val="005C3B45"/>
    <w:rsid w:val="005C499D"/>
    <w:rsid w:val="005C5082"/>
    <w:rsid w:val="005C6AA4"/>
    <w:rsid w:val="005C6E2E"/>
    <w:rsid w:val="005C7217"/>
    <w:rsid w:val="005C7483"/>
    <w:rsid w:val="005D1C65"/>
    <w:rsid w:val="005D3B9E"/>
    <w:rsid w:val="005D3E16"/>
    <w:rsid w:val="005D495E"/>
    <w:rsid w:val="005D50A9"/>
    <w:rsid w:val="005E01BC"/>
    <w:rsid w:val="005E08D2"/>
    <w:rsid w:val="005E1562"/>
    <w:rsid w:val="005E2038"/>
    <w:rsid w:val="005E2298"/>
    <w:rsid w:val="005E46EE"/>
    <w:rsid w:val="005E5727"/>
    <w:rsid w:val="005E673F"/>
    <w:rsid w:val="005E6AD6"/>
    <w:rsid w:val="005E6BD4"/>
    <w:rsid w:val="005E6BF4"/>
    <w:rsid w:val="005E6E6E"/>
    <w:rsid w:val="005F18EA"/>
    <w:rsid w:val="005F326B"/>
    <w:rsid w:val="005F3D44"/>
    <w:rsid w:val="005F47BF"/>
    <w:rsid w:val="005F48BD"/>
    <w:rsid w:val="005F69F6"/>
    <w:rsid w:val="00600C75"/>
    <w:rsid w:val="00600D29"/>
    <w:rsid w:val="00602CB5"/>
    <w:rsid w:val="006039A3"/>
    <w:rsid w:val="006064A9"/>
    <w:rsid w:val="00610F90"/>
    <w:rsid w:val="00611A15"/>
    <w:rsid w:val="00612D99"/>
    <w:rsid w:val="006132F6"/>
    <w:rsid w:val="00613D61"/>
    <w:rsid w:val="00614DF5"/>
    <w:rsid w:val="00616952"/>
    <w:rsid w:val="006203AB"/>
    <w:rsid w:val="00620527"/>
    <w:rsid w:val="00620F5C"/>
    <w:rsid w:val="006232FD"/>
    <w:rsid w:val="00624BD7"/>
    <w:rsid w:val="00625404"/>
    <w:rsid w:val="00627BAC"/>
    <w:rsid w:val="006317B8"/>
    <w:rsid w:val="0063465D"/>
    <w:rsid w:val="006403BB"/>
    <w:rsid w:val="0064375A"/>
    <w:rsid w:val="00646F59"/>
    <w:rsid w:val="00647513"/>
    <w:rsid w:val="00647DB0"/>
    <w:rsid w:val="00647E01"/>
    <w:rsid w:val="006525BA"/>
    <w:rsid w:val="00654369"/>
    <w:rsid w:val="0065459C"/>
    <w:rsid w:val="006567F7"/>
    <w:rsid w:val="00657887"/>
    <w:rsid w:val="0066041B"/>
    <w:rsid w:val="00661AFA"/>
    <w:rsid w:val="00665018"/>
    <w:rsid w:val="006661B4"/>
    <w:rsid w:val="00666C46"/>
    <w:rsid w:val="00670749"/>
    <w:rsid w:val="00671082"/>
    <w:rsid w:val="00671E1D"/>
    <w:rsid w:val="00673DC9"/>
    <w:rsid w:val="00675213"/>
    <w:rsid w:val="0067724A"/>
    <w:rsid w:val="006823FF"/>
    <w:rsid w:val="0068338F"/>
    <w:rsid w:val="006840D0"/>
    <w:rsid w:val="00687038"/>
    <w:rsid w:val="006908A6"/>
    <w:rsid w:val="00691255"/>
    <w:rsid w:val="00692488"/>
    <w:rsid w:val="00693A92"/>
    <w:rsid w:val="0069746A"/>
    <w:rsid w:val="00697815"/>
    <w:rsid w:val="006A1F3F"/>
    <w:rsid w:val="006A5AB4"/>
    <w:rsid w:val="006B0E96"/>
    <w:rsid w:val="006B1672"/>
    <w:rsid w:val="006B19C4"/>
    <w:rsid w:val="006B2821"/>
    <w:rsid w:val="006B2C2F"/>
    <w:rsid w:val="006B541A"/>
    <w:rsid w:val="006B5868"/>
    <w:rsid w:val="006B5F34"/>
    <w:rsid w:val="006B6492"/>
    <w:rsid w:val="006B7EC4"/>
    <w:rsid w:val="006C6800"/>
    <w:rsid w:val="006C760D"/>
    <w:rsid w:val="006D0B44"/>
    <w:rsid w:val="006D13A4"/>
    <w:rsid w:val="006D16B4"/>
    <w:rsid w:val="006D16EC"/>
    <w:rsid w:val="006D39F2"/>
    <w:rsid w:val="006D4810"/>
    <w:rsid w:val="006D5725"/>
    <w:rsid w:val="006D5E65"/>
    <w:rsid w:val="006D7969"/>
    <w:rsid w:val="006E3350"/>
    <w:rsid w:val="006F237C"/>
    <w:rsid w:val="006F24B5"/>
    <w:rsid w:val="006F2B54"/>
    <w:rsid w:val="006F366B"/>
    <w:rsid w:val="006F37D7"/>
    <w:rsid w:val="006F6230"/>
    <w:rsid w:val="006F6FB9"/>
    <w:rsid w:val="00702CDE"/>
    <w:rsid w:val="00702E48"/>
    <w:rsid w:val="007030C1"/>
    <w:rsid w:val="00704608"/>
    <w:rsid w:val="0070500F"/>
    <w:rsid w:val="00711699"/>
    <w:rsid w:val="00712E4C"/>
    <w:rsid w:val="007150F9"/>
    <w:rsid w:val="00717708"/>
    <w:rsid w:val="00720B3A"/>
    <w:rsid w:val="00721CC5"/>
    <w:rsid w:val="00721EBB"/>
    <w:rsid w:val="00725D2F"/>
    <w:rsid w:val="007264BD"/>
    <w:rsid w:val="007266A9"/>
    <w:rsid w:val="0072775C"/>
    <w:rsid w:val="00730049"/>
    <w:rsid w:val="00732924"/>
    <w:rsid w:val="00735539"/>
    <w:rsid w:val="00735A6F"/>
    <w:rsid w:val="0073705E"/>
    <w:rsid w:val="00737AAB"/>
    <w:rsid w:val="0074611F"/>
    <w:rsid w:val="00746DA6"/>
    <w:rsid w:val="0075099F"/>
    <w:rsid w:val="0075185A"/>
    <w:rsid w:val="00753358"/>
    <w:rsid w:val="00760586"/>
    <w:rsid w:val="0076066C"/>
    <w:rsid w:val="00760BFB"/>
    <w:rsid w:val="0076123A"/>
    <w:rsid w:val="007641F9"/>
    <w:rsid w:val="007643EB"/>
    <w:rsid w:val="00765382"/>
    <w:rsid w:val="00766A67"/>
    <w:rsid w:val="00766BE1"/>
    <w:rsid w:val="00767880"/>
    <w:rsid w:val="0077047B"/>
    <w:rsid w:val="007740AC"/>
    <w:rsid w:val="00775E59"/>
    <w:rsid w:val="00775EBF"/>
    <w:rsid w:val="0077660D"/>
    <w:rsid w:val="007818E1"/>
    <w:rsid w:val="007824D2"/>
    <w:rsid w:val="00783484"/>
    <w:rsid w:val="007850B2"/>
    <w:rsid w:val="00785DF3"/>
    <w:rsid w:val="00790691"/>
    <w:rsid w:val="0079143D"/>
    <w:rsid w:val="00791E9E"/>
    <w:rsid w:val="00792157"/>
    <w:rsid w:val="00794000"/>
    <w:rsid w:val="00795C65"/>
    <w:rsid w:val="00797E43"/>
    <w:rsid w:val="00797F63"/>
    <w:rsid w:val="007A2FA7"/>
    <w:rsid w:val="007A348E"/>
    <w:rsid w:val="007A44CE"/>
    <w:rsid w:val="007A5C01"/>
    <w:rsid w:val="007A5E87"/>
    <w:rsid w:val="007B064A"/>
    <w:rsid w:val="007B08E0"/>
    <w:rsid w:val="007B2BF1"/>
    <w:rsid w:val="007B371D"/>
    <w:rsid w:val="007B6966"/>
    <w:rsid w:val="007B73A2"/>
    <w:rsid w:val="007C2E16"/>
    <w:rsid w:val="007C2EB7"/>
    <w:rsid w:val="007C67A4"/>
    <w:rsid w:val="007C7B20"/>
    <w:rsid w:val="007C7C2D"/>
    <w:rsid w:val="007D13AD"/>
    <w:rsid w:val="007D190A"/>
    <w:rsid w:val="007D5879"/>
    <w:rsid w:val="007E078F"/>
    <w:rsid w:val="007E2398"/>
    <w:rsid w:val="007E4A01"/>
    <w:rsid w:val="007E676E"/>
    <w:rsid w:val="007E7D8E"/>
    <w:rsid w:val="007F00B7"/>
    <w:rsid w:val="007F076E"/>
    <w:rsid w:val="007F215B"/>
    <w:rsid w:val="007F3127"/>
    <w:rsid w:val="007F46C9"/>
    <w:rsid w:val="007F5F8C"/>
    <w:rsid w:val="007F7294"/>
    <w:rsid w:val="007F7FD5"/>
    <w:rsid w:val="00802EA6"/>
    <w:rsid w:val="008036D1"/>
    <w:rsid w:val="00804A42"/>
    <w:rsid w:val="008061A9"/>
    <w:rsid w:val="008068CA"/>
    <w:rsid w:val="008120D7"/>
    <w:rsid w:val="0081231E"/>
    <w:rsid w:val="0081331B"/>
    <w:rsid w:val="008149CD"/>
    <w:rsid w:val="00815356"/>
    <w:rsid w:val="00820622"/>
    <w:rsid w:val="00821B93"/>
    <w:rsid w:val="00822D99"/>
    <w:rsid w:val="008258E1"/>
    <w:rsid w:val="00825B40"/>
    <w:rsid w:val="008271AC"/>
    <w:rsid w:val="0082765D"/>
    <w:rsid w:val="008353EF"/>
    <w:rsid w:val="00836830"/>
    <w:rsid w:val="00836899"/>
    <w:rsid w:val="00840519"/>
    <w:rsid w:val="00843C18"/>
    <w:rsid w:val="00844B58"/>
    <w:rsid w:val="0084620E"/>
    <w:rsid w:val="00846706"/>
    <w:rsid w:val="00846CE3"/>
    <w:rsid w:val="00846D75"/>
    <w:rsid w:val="008508E1"/>
    <w:rsid w:val="00851FA3"/>
    <w:rsid w:val="008520B3"/>
    <w:rsid w:val="00854885"/>
    <w:rsid w:val="0085532A"/>
    <w:rsid w:val="008556EC"/>
    <w:rsid w:val="00856D73"/>
    <w:rsid w:val="00857190"/>
    <w:rsid w:val="00857561"/>
    <w:rsid w:val="00857E21"/>
    <w:rsid w:val="008610E4"/>
    <w:rsid w:val="008631AE"/>
    <w:rsid w:val="008634BE"/>
    <w:rsid w:val="00863F2F"/>
    <w:rsid w:val="008640DA"/>
    <w:rsid w:val="00865A34"/>
    <w:rsid w:val="008673EC"/>
    <w:rsid w:val="00867E86"/>
    <w:rsid w:val="008732D5"/>
    <w:rsid w:val="0087346C"/>
    <w:rsid w:val="00875B1E"/>
    <w:rsid w:val="00876E14"/>
    <w:rsid w:val="008774E3"/>
    <w:rsid w:val="008827D1"/>
    <w:rsid w:val="008845BA"/>
    <w:rsid w:val="00884C81"/>
    <w:rsid w:val="00886759"/>
    <w:rsid w:val="00890151"/>
    <w:rsid w:val="00892BF9"/>
    <w:rsid w:val="00893150"/>
    <w:rsid w:val="008933FA"/>
    <w:rsid w:val="008936AE"/>
    <w:rsid w:val="00895A11"/>
    <w:rsid w:val="008975D9"/>
    <w:rsid w:val="00897FB1"/>
    <w:rsid w:val="008B1E08"/>
    <w:rsid w:val="008B1F2E"/>
    <w:rsid w:val="008B25E5"/>
    <w:rsid w:val="008B34D7"/>
    <w:rsid w:val="008B4508"/>
    <w:rsid w:val="008B480D"/>
    <w:rsid w:val="008B6015"/>
    <w:rsid w:val="008B7485"/>
    <w:rsid w:val="008C3696"/>
    <w:rsid w:val="008C436C"/>
    <w:rsid w:val="008C4DA6"/>
    <w:rsid w:val="008C5867"/>
    <w:rsid w:val="008D3910"/>
    <w:rsid w:val="008D4A64"/>
    <w:rsid w:val="008D6D43"/>
    <w:rsid w:val="008E176D"/>
    <w:rsid w:val="008E35EA"/>
    <w:rsid w:val="008E4F88"/>
    <w:rsid w:val="008E6433"/>
    <w:rsid w:val="008F006F"/>
    <w:rsid w:val="008F2B9D"/>
    <w:rsid w:val="008F4EF7"/>
    <w:rsid w:val="008F7E9C"/>
    <w:rsid w:val="008F7F62"/>
    <w:rsid w:val="00900431"/>
    <w:rsid w:val="00900C01"/>
    <w:rsid w:val="00901471"/>
    <w:rsid w:val="00903138"/>
    <w:rsid w:val="00904D5B"/>
    <w:rsid w:val="0090502F"/>
    <w:rsid w:val="0090559E"/>
    <w:rsid w:val="00905E42"/>
    <w:rsid w:val="00907FB5"/>
    <w:rsid w:val="00911533"/>
    <w:rsid w:val="00911721"/>
    <w:rsid w:val="00912421"/>
    <w:rsid w:val="009136C7"/>
    <w:rsid w:val="009179AE"/>
    <w:rsid w:val="00923A62"/>
    <w:rsid w:val="0092662F"/>
    <w:rsid w:val="00926D1F"/>
    <w:rsid w:val="00927B09"/>
    <w:rsid w:val="00931270"/>
    <w:rsid w:val="00932398"/>
    <w:rsid w:val="00934455"/>
    <w:rsid w:val="009350E2"/>
    <w:rsid w:val="00937885"/>
    <w:rsid w:val="00937EE9"/>
    <w:rsid w:val="00940E3F"/>
    <w:rsid w:val="009423C6"/>
    <w:rsid w:val="00943742"/>
    <w:rsid w:val="00943D0D"/>
    <w:rsid w:val="009445C7"/>
    <w:rsid w:val="00945884"/>
    <w:rsid w:val="0094694E"/>
    <w:rsid w:val="00946C69"/>
    <w:rsid w:val="00947AFF"/>
    <w:rsid w:val="009508DE"/>
    <w:rsid w:val="009511F9"/>
    <w:rsid w:val="009511FC"/>
    <w:rsid w:val="00952178"/>
    <w:rsid w:val="00952547"/>
    <w:rsid w:val="009546E8"/>
    <w:rsid w:val="00955967"/>
    <w:rsid w:val="00957ABA"/>
    <w:rsid w:val="00957BF1"/>
    <w:rsid w:val="00961EDB"/>
    <w:rsid w:val="00962481"/>
    <w:rsid w:val="00964117"/>
    <w:rsid w:val="00965B1D"/>
    <w:rsid w:val="00965CBF"/>
    <w:rsid w:val="0097392C"/>
    <w:rsid w:val="00973DE9"/>
    <w:rsid w:val="00974961"/>
    <w:rsid w:val="0097672C"/>
    <w:rsid w:val="00976809"/>
    <w:rsid w:val="00976B54"/>
    <w:rsid w:val="00981C49"/>
    <w:rsid w:val="00982C3E"/>
    <w:rsid w:val="00984955"/>
    <w:rsid w:val="0098706A"/>
    <w:rsid w:val="00987440"/>
    <w:rsid w:val="00993336"/>
    <w:rsid w:val="00993E12"/>
    <w:rsid w:val="00994FFB"/>
    <w:rsid w:val="00996548"/>
    <w:rsid w:val="0099707F"/>
    <w:rsid w:val="00997117"/>
    <w:rsid w:val="009A0718"/>
    <w:rsid w:val="009A1301"/>
    <w:rsid w:val="009A1649"/>
    <w:rsid w:val="009A2A5F"/>
    <w:rsid w:val="009A4252"/>
    <w:rsid w:val="009A6515"/>
    <w:rsid w:val="009B0F51"/>
    <w:rsid w:val="009B18B1"/>
    <w:rsid w:val="009B339F"/>
    <w:rsid w:val="009B5265"/>
    <w:rsid w:val="009B78B9"/>
    <w:rsid w:val="009C1C87"/>
    <w:rsid w:val="009C238D"/>
    <w:rsid w:val="009C30EC"/>
    <w:rsid w:val="009C48DF"/>
    <w:rsid w:val="009C6F24"/>
    <w:rsid w:val="009C7506"/>
    <w:rsid w:val="009D0E1D"/>
    <w:rsid w:val="009D175D"/>
    <w:rsid w:val="009D47A8"/>
    <w:rsid w:val="009D51E5"/>
    <w:rsid w:val="009D73A2"/>
    <w:rsid w:val="009D7525"/>
    <w:rsid w:val="009D7564"/>
    <w:rsid w:val="009D7885"/>
    <w:rsid w:val="009E041C"/>
    <w:rsid w:val="009E0902"/>
    <w:rsid w:val="009E1B93"/>
    <w:rsid w:val="009E52A6"/>
    <w:rsid w:val="009E5626"/>
    <w:rsid w:val="009E5FB8"/>
    <w:rsid w:val="009E730F"/>
    <w:rsid w:val="009F24CC"/>
    <w:rsid w:val="009F30F7"/>
    <w:rsid w:val="009F53FC"/>
    <w:rsid w:val="009F5A35"/>
    <w:rsid w:val="00A027AF"/>
    <w:rsid w:val="00A03FBE"/>
    <w:rsid w:val="00A0467B"/>
    <w:rsid w:val="00A07C0F"/>
    <w:rsid w:val="00A129AE"/>
    <w:rsid w:val="00A149C6"/>
    <w:rsid w:val="00A14C75"/>
    <w:rsid w:val="00A1593E"/>
    <w:rsid w:val="00A16351"/>
    <w:rsid w:val="00A16EF2"/>
    <w:rsid w:val="00A17E0D"/>
    <w:rsid w:val="00A2110A"/>
    <w:rsid w:val="00A21EDC"/>
    <w:rsid w:val="00A22B78"/>
    <w:rsid w:val="00A24FD6"/>
    <w:rsid w:val="00A27CC2"/>
    <w:rsid w:val="00A31893"/>
    <w:rsid w:val="00A318D8"/>
    <w:rsid w:val="00A3195B"/>
    <w:rsid w:val="00A32299"/>
    <w:rsid w:val="00A33EFE"/>
    <w:rsid w:val="00A3460D"/>
    <w:rsid w:val="00A3652F"/>
    <w:rsid w:val="00A403AA"/>
    <w:rsid w:val="00A40DEF"/>
    <w:rsid w:val="00A41288"/>
    <w:rsid w:val="00A41A5B"/>
    <w:rsid w:val="00A429A0"/>
    <w:rsid w:val="00A42CE9"/>
    <w:rsid w:val="00A42DDF"/>
    <w:rsid w:val="00A42F2D"/>
    <w:rsid w:val="00A45896"/>
    <w:rsid w:val="00A45E61"/>
    <w:rsid w:val="00A47CA0"/>
    <w:rsid w:val="00A524F1"/>
    <w:rsid w:val="00A541CD"/>
    <w:rsid w:val="00A55198"/>
    <w:rsid w:val="00A575C9"/>
    <w:rsid w:val="00A60322"/>
    <w:rsid w:val="00A60D81"/>
    <w:rsid w:val="00A61BDF"/>
    <w:rsid w:val="00A62EB4"/>
    <w:rsid w:val="00A63B8F"/>
    <w:rsid w:val="00A63CB5"/>
    <w:rsid w:val="00A679C0"/>
    <w:rsid w:val="00A71EC6"/>
    <w:rsid w:val="00A71FB0"/>
    <w:rsid w:val="00A72C2C"/>
    <w:rsid w:val="00A73BCB"/>
    <w:rsid w:val="00A74104"/>
    <w:rsid w:val="00A766E8"/>
    <w:rsid w:val="00A82960"/>
    <w:rsid w:val="00A836DC"/>
    <w:rsid w:val="00A853B1"/>
    <w:rsid w:val="00A857F5"/>
    <w:rsid w:val="00A858B9"/>
    <w:rsid w:val="00A865EF"/>
    <w:rsid w:val="00A93221"/>
    <w:rsid w:val="00A9453D"/>
    <w:rsid w:val="00A9714F"/>
    <w:rsid w:val="00AA3280"/>
    <w:rsid w:val="00AA40D2"/>
    <w:rsid w:val="00AA495A"/>
    <w:rsid w:val="00AA52BC"/>
    <w:rsid w:val="00AA602B"/>
    <w:rsid w:val="00AA62D4"/>
    <w:rsid w:val="00AA7A6E"/>
    <w:rsid w:val="00AB0C9A"/>
    <w:rsid w:val="00AB345C"/>
    <w:rsid w:val="00AB5321"/>
    <w:rsid w:val="00AB5DD0"/>
    <w:rsid w:val="00AB71B7"/>
    <w:rsid w:val="00AB7A15"/>
    <w:rsid w:val="00AC0902"/>
    <w:rsid w:val="00AC4D69"/>
    <w:rsid w:val="00AC59AE"/>
    <w:rsid w:val="00AC7335"/>
    <w:rsid w:val="00AC76D7"/>
    <w:rsid w:val="00AD0173"/>
    <w:rsid w:val="00AD01C7"/>
    <w:rsid w:val="00AD0FBF"/>
    <w:rsid w:val="00AD168C"/>
    <w:rsid w:val="00AD603D"/>
    <w:rsid w:val="00AD6B96"/>
    <w:rsid w:val="00AE073A"/>
    <w:rsid w:val="00AE142A"/>
    <w:rsid w:val="00AE152A"/>
    <w:rsid w:val="00AE3857"/>
    <w:rsid w:val="00AE58D8"/>
    <w:rsid w:val="00AE61A1"/>
    <w:rsid w:val="00AE7135"/>
    <w:rsid w:val="00AE766F"/>
    <w:rsid w:val="00AF0C6A"/>
    <w:rsid w:val="00AF0FD9"/>
    <w:rsid w:val="00AF193F"/>
    <w:rsid w:val="00AF19C7"/>
    <w:rsid w:val="00AF2222"/>
    <w:rsid w:val="00AF23C5"/>
    <w:rsid w:val="00AF2452"/>
    <w:rsid w:val="00AF2963"/>
    <w:rsid w:val="00AF37B6"/>
    <w:rsid w:val="00AF39D7"/>
    <w:rsid w:val="00AF5A99"/>
    <w:rsid w:val="00AF6A1D"/>
    <w:rsid w:val="00B002AF"/>
    <w:rsid w:val="00B00B4C"/>
    <w:rsid w:val="00B0107D"/>
    <w:rsid w:val="00B02B78"/>
    <w:rsid w:val="00B03AF2"/>
    <w:rsid w:val="00B04A02"/>
    <w:rsid w:val="00B05ED3"/>
    <w:rsid w:val="00B0709B"/>
    <w:rsid w:val="00B079A3"/>
    <w:rsid w:val="00B10C55"/>
    <w:rsid w:val="00B114A7"/>
    <w:rsid w:val="00B12DC2"/>
    <w:rsid w:val="00B13C16"/>
    <w:rsid w:val="00B159FC"/>
    <w:rsid w:val="00B17718"/>
    <w:rsid w:val="00B17F18"/>
    <w:rsid w:val="00B202F5"/>
    <w:rsid w:val="00B20347"/>
    <w:rsid w:val="00B2130A"/>
    <w:rsid w:val="00B22BFE"/>
    <w:rsid w:val="00B22D02"/>
    <w:rsid w:val="00B23C34"/>
    <w:rsid w:val="00B30204"/>
    <w:rsid w:val="00B30E25"/>
    <w:rsid w:val="00B315C3"/>
    <w:rsid w:val="00B32033"/>
    <w:rsid w:val="00B320B5"/>
    <w:rsid w:val="00B36A2F"/>
    <w:rsid w:val="00B37201"/>
    <w:rsid w:val="00B43393"/>
    <w:rsid w:val="00B44321"/>
    <w:rsid w:val="00B45B08"/>
    <w:rsid w:val="00B45CFE"/>
    <w:rsid w:val="00B50E01"/>
    <w:rsid w:val="00B53C66"/>
    <w:rsid w:val="00B53F58"/>
    <w:rsid w:val="00B5449B"/>
    <w:rsid w:val="00B560E4"/>
    <w:rsid w:val="00B5708C"/>
    <w:rsid w:val="00B60059"/>
    <w:rsid w:val="00B63E4B"/>
    <w:rsid w:val="00B646F7"/>
    <w:rsid w:val="00B64F29"/>
    <w:rsid w:val="00B6603A"/>
    <w:rsid w:val="00B70527"/>
    <w:rsid w:val="00B708B7"/>
    <w:rsid w:val="00B715E9"/>
    <w:rsid w:val="00B73F08"/>
    <w:rsid w:val="00B75B23"/>
    <w:rsid w:val="00B76586"/>
    <w:rsid w:val="00B77260"/>
    <w:rsid w:val="00B77B33"/>
    <w:rsid w:val="00B80953"/>
    <w:rsid w:val="00B80F5C"/>
    <w:rsid w:val="00B83236"/>
    <w:rsid w:val="00B844A7"/>
    <w:rsid w:val="00B854A8"/>
    <w:rsid w:val="00B862FB"/>
    <w:rsid w:val="00B90C2D"/>
    <w:rsid w:val="00B9120B"/>
    <w:rsid w:val="00B91EC6"/>
    <w:rsid w:val="00B9300F"/>
    <w:rsid w:val="00B93D46"/>
    <w:rsid w:val="00B96084"/>
    <w:rsid w:val="00BA47A4"/>
    <w:rsid w:val="00BA54E3"/>
    <w:rsid w:val="00BA5850"/>
    <w:rsid w:val="00BA65AC"/>
    <w:rsid w:val="00BA7C9B"/>
    <w:rsid w:val="00BB6703"/>
    <w:rsid w:val="00BB6847"/>
    <w:rsid w:val="00BB73E2"/>
    <w:rsid w:val="00BB79BD"/>
    <w:rsid w:val="00BB7A19"/>
    <w:rsid w:val="00BC03F7"/>
    <w:rsid w:val="00BC0DCC"/>
    <w:rsid w:val="00BC1BBF"/>
    <w:rsid w:val="00BC3D45"/>
    <w:rsid w:val="00BC3E29"/>
    <w:rsid w:val="00BC6E83"/>
    <w:rsid w:val="00BC7937"/>
    <w:rsid w:val="00BD1BE6"/>
    <w:rsid w:val="00BD3FCA"/>
    <w:rsid w:val="00BD67FD"/>
    <w:rsid w:val="00BD77DD"/>
    <w:rsid w:val="00BE1299"/>
    <w:rsid w:val="00BE2C8A"/>
    <w:rsid w:val="00BE43BB"/>
    <w:rsid w:val="00BE5091"/>
    <w:rsid w:val="00BE510D"/>
    <w:rsid w:val="00BE6E10"/>
    <w:rsid w:val="00BF1024"/>
    <w:rsid w:val="00BF47AE"/>
    <w:rsid w:val="00C02AD0"/>
    <w:rsid w:val="00C02EA3"/>
    <w:rsid w:val="00C0314E"/>
    <w:rsid w:val="00C05B33"/>
    <w:rsid w:val="00C076E1"/>
    <w:rsid w:val="00C10076"/>
    <w:rsid w:val="00C13905"/>
    <w:rsid w:val="00C13AD8"/>
    <w:rsid w:val="00C158EE"/>
    <w:rsid w:val="00C16116"/>
    <w:rsid w:val="00C16E24"/>
    <w:rsid w:val="00C2102F"/>
    <w:rsid w:val="00C2376D"/>
    <w:rsid w:val="00C24C9C"/>
    <w:rsid w:val="00C25FBC"/>
    <w:rsid w:val="00C26D5C"/>
    <w:rsid w:val="00C32785"/>
    <w:rsid w:val="00C35B46"/>
    <w:rsid w:val="00C360F1"/>
    <w:rsid w:val="00C367FB"/>
    <w:rsid w:val="00C36CFB"/>
    <w:rsid w:val="00C37D42"/>
    <w:rsid w:val="00C37E83"/>
    <w:rsid w:val="00C4427C"/>
    <w:rsid w:val="00C51748"/>
    <w:rsid w:val="00C53260"/>
    <w:rsid w:val="00C553E9"/>
    <w:rsid w:val="00C564EA"/>
    <w:rsid w:val="00C63C25"/>
    <w:rsid w:val="00C658B4"/>
    <w:rsid w:val="00C71988"/>
    <w:rsid w:val="00C72CC1"/>
    <w:rsid w:val="00C743FF"/>
    <w:rsid w:val="00C768D5"/>
    <w:rsid w:val="00C80F2E"/>
    <w:rsid w:val="00C8322C"/>
    <w:rsid w:val="00C86D00"/>
    <w:rsid w:val="00C87447"/>
    <w:rsid w:val="00C90EE9"/>
    <w:rsid w:val="00C93058"/>
    <w:rsid w:val="00C94AE0"/>
    <w:rsid w:val="00C94F63"/>
    <w:rsid w:val="00C9746E"/>
    <w:rsid w:val="00CA2577"/>
    <w:rsid w:val="00CA37AE"/>
    <w:rsid w:val="00CA3F20"/>
    <w:rsid w:val="00CA57A6"/>
    <w:rsid w:val="00CA7240"/>
    <w:rsid w:val="00CA78CB"/>
    <w:rsid w:val="00CB0F6C"/>
    <w:rsid w:val="00CB167D"/>
    <w:rsid w:val="00CB32CF"/>
    <w:rsid w:val="00CB360B"/>
    <w:rsid w:val="00CB6DBE"/>
    <w:rsid w:val="00CC0859"/>
    <w:rsid w:val="00CC1051"/>
    <w:rsid w:val="00CC3073"/>
    <w:rsid w:val="00CC4CB1"/>
    <w:rsid w:val="00CC5607"/>
    <w:rsid w:val="00CC7A72"/>
    <w:rsid w:val="00CD15C3"/>
    <w:rsid w:val="00CD1E30"/>
    <w:rsid w:val="00CD2B07"/>
    <w:rsid w:val="00CE003D"/>
    <w:rsid w:val="00CE1A51"/>
    <w:rsid w:val="00CE2986"/>
    <w:rsid w:val="00CE4055"/>
    <w:rsid w:val="00CE6691"/>
    <w:rsid w:val="00CF291B"/>
    <w:rsid w:val="00CF56AA"/>
    <w:rsid w:val="00D00281"/>
    <w:rsid w:val="00D04C5C"/>
    <w:rsid w:val="00D05102"/>
    <w:rsid w:val="00D06CD8"/>
    <w:rsid w:val="00D114E5"/>
    <w:rsid w:val="00D14885"/>
    <w:rsid w:val="00D16D6F"/>
    <w:rsid w:val="00D172DF"/>
    <w:rsid w:val="00D20060"/>
    <w:rsid w:val="00D2322B"/>
    <w:rsid w:val="00D24021"/>
    <w:rsid w:val="00D30C0D"/>
    <w:rsid w:val="00D31BA0"/>
    <w:rsid w:val="00D32560"/>
    <w:rsid w:val="00D32A7A"/>
    <w:rsid w:val="00D33DE2"/>
    <w:rsid w:val="00D3596B"/>
    <w:rsid w:val="00D35EED"/>
    <w:rsid w:val="00D36B8A"/>
    <w:rsid w:val="00D37E49"/>
    <w:rsid w:val="00D41248"/>
    <w:rsid w:val="00D4197E"/>
    <w:rsid w:val="00D426BE"/>
    <w:rsid w:val="00D43CC8"/>
    <w:rsid w:val="00D464B7"/>
    <w:rsid w:val="00D47E72"/>
    <w:rsid w:val="00D509DD"/>
    <w:rsid w:val="00D517AE"/>
    <w:rsid w:val="00D5198C"/>
    <w:rsid w:val="00D51D57"/>
    <w:rsid w:val="00D534EF"/>
    <w:rsid w:val="00D54439"/>
    <w:rsid w:val="00D55061"/>
    <w:rsid w:val="00D555BC"/>
    <w:rsid w:val="00D570E4"/>
    <w:rsid w:val="00D576F1"/>
    <w:rsid w:val="00D60C47"/>
    <w:rsid w:val="00D60CFB"/>
    <w:rsid w:val="00D61961"/>
    <w:rsid w:val="00D61DA6"/>
    <w:rsid w:val="00D63FB7"/>
    <w:rsid w:val="00D64B60"/>
    <w:rsid w:val="00D658D2"/>
    <w:rsid w:val="00D66EA7"/>
    <w:rsid w:val="00D66F66"/>
    <w:rsid w:val="00D702CB"/>
    <w:rsid w:val="00D70554"/>
    <w:rsid w:val="00D80F99"/>
    <w:rsid w:val="00D82D0A"/>
    <w:rsid w:val="00D83187"/>
    <w:rsid w:val="00D846A1"/>
    <w:rsid w:val="00D86215"/>
    <w:rsid w:val="00D919E6"/>
    <w:rsid w:val="00D919E7"/>
    <w:rsid w:val="00D91D6E"/>
    <w:rsid w:val="00D92569"/>
    <w:rsid w:val="00D95F8E"/>
    <w:rsid w:val="00D97CDA"/>
    <w:rsid w:val="00DA054C"/>
    <w:rsid w:val="00DA4AA2"/>
    <w:rsid w:val="00DA4C0A"/>
    <w:rsid w:val="00DA51CD"/>
    <w:rsid w:val="00DA5C46"/>
    <w:rsid w:val="00DA6442"/>
    <w:rsid w:val="00DB0FB7"/>
    <w:rsid w:val="00DB1106"/>
    <w:rsid w:val="00DB63DA"/>
    <w:rsid w:val="00DB771A"/>
    <w:rsid w:val="00DB77D1"/>
    <w:rsid w:val="00DC05B1"/>
    <w:rsid w:val="00DC0622"/>
    <w:rsid w:val="00DC1D21"/>
    <w:rsid w:val="00DC279E"/>
    <w:rsid w:val="00DC4136"/>
    <w:rsid w:val="00DC7F54"/>
    <w:rsid w:val="00DD061A"/>
    <w:rsid w:val="00DD095B"/>
    <w:rsid w:val="00DD1353"/>
    <w:rsid w:val="00DD2D5E"/>
    <w:rsid w:val="00DE2579"/>
    <w:rsid w:val="00DE3BFA"/>
    <w:rsid w:val="00DE3CA4"/>
    <w:rsid w:val="00DE5C59"/>
    <w:rsid w:val="00DE6A3A"/>
    <w:rsid w:val="00DE7C9C"/>
    <w:rsid w:val="00DF1063"/>
    <w:rsid w:val="00DF2903"/>
    <w:rsid w:val="00DF4FA8"/>
    <w:rsid w:val="00DF6B25"/>
    <w:rsid w:val="00E000A2"/>
    <w:rsid w:val="00E02A33"/>
    <w:rsid w:val="00E030C3"/>
    <w:rsid w:val="00E03265"/>
    <w:rsid w:val="00E03938"/>
    <w:rsid w:val="00E03F29"/>
    <w:rsid w:val="00E0490C"/>
    <w:rsid w:val="00E04D01"/>
    <w:rsid w:val="00E04EEA"/>
    <w:rsid w:val="00E053E2"/>
    <w:rsid w:val="00E06850"/>
    <w:rsid w:val="00E0686B"/>
    <w:rsid w:val="00E06F1F"/>
    <w:rsid w:val="00E076F1"/>
    <w:rsid w:val="00E10937"/>
    <w:rsid w:val="00E109C0"/>
    <w:rsid w:val="00E11289"/>
    <w:rsid w:val="00E14A3C"/>
    <w:rsid w:val="00E1623D"/>
    <w:rsid w:val="00E17A02"/>
    <w:rsid w:val="00E20727"/>
    <w:rsid w:val="00E225F4"/>
    <w:rsid w:val="00E23274"/>
    <w:rsid w:val="00E233AE"/>
    <w:rsid w:val="00E255DB"/>
    <w:rsid w:val="00E270CA"/>
    <w:rsid w:val="00E318E0"/>
    <w:rsid w:val="00E31B67"/>
    <w:rsid w:val="00E33DCE"/>
    <w:rsid w:val="00E35674"/>
    <w:rsid w:val="00E35F52"/>
    <w:rsid w:val="00E36600"/>
    <w:rsid w:val="00E36842"/>
    <w:rsid w:val="00E40B1D"/>
    <w:rsid w:val="00E42830"/>
    <w:rsid w:val="00E42C10"/>
    <w:rsid w:val="00E42F45"/>
    <w:rsid w:val="00E42F8F"/>
    <w:rsid w:val="00E44F10"/>
    <w:rsid w:val="00E452A7"/>
    <w:rsid w:val="00E4540D"/>
    <w:rsid w:val="00E45FEC"/>
    <w:rsid w:val="00E47A2D"/>
    <w:rsid w:val="00E567C2"/>
    <w:rsid w:val="00E60074"/>
    <w:rsid w:val="00E6103F"/>
    <w:rsid w:val="00E62AA2"/>
    <w:rsid w:val="00E64F0B"/>
    <w:rsid w:val="00E65EDB"/>
    <w:rsid w:val="00E67C31"/>
    <w:rsid w:val="00E74C7F"/>
    <w:rsid w:val="00E758C1"/>
    <w:rsid w:val="00E8340D"/>
    <w:rsid w:val="00E836A0"/>
    <w:rsid w:val="00E83985"/>
    <w:rsid w:val="00E86739"/>
    <w:rsid w:val="00E8769A"/>
    <w:rsid w:val="00E87734"/>
    <w:rsid w:val="00E91650"/>
    <w:rsid w:val="00E925CE"/>
    <w:rsid w:val="00E9293D"/>
    <w:rsid w:val="00E9316A"/>
    <w:rsid w:val="00E96E03"/>
    <w:rsid w:val="00EA2038"/>
    <w:rsid w:val="00EA6ECE"/>
    <w:rsid w:val="00EB4915"/>
    <w:rsid w:val="00EB5D12"/>
    <w:rsid w:val="00EB6AA3"/>
    <w:rsid w:val="00EB7BBD"/>
    <w:rsid w:val="00EB7E23"/>
    <w:rsid w:val="00EC12D2"/>
    <w:rsid w:val="00EC149D"/>
    <w:rsid w:val="00EC245B"/>
    <w:rsid w:val="00EC2D48"/>
    <w:rsid w:val="00EC47B9"/>
    <w:rsid w:val="00EC56DD"/>
    <w:rsid w:val="00EC5B5A"/>
    <w:rsid w:val="00EC63B6"/>
    <w:rsid w:val="00EC68F0"/>
    <w:rsid w:val="00EC6C3B"/>
    <w:rsid w:val="00EC736E"/>
    <w:rsid w:val="00EC7CEF"/>
    <w:rsid w:val="00ED2B92"/>
    <w:rsid w:val="00ED3C63"/>
    <w:rsid w:val="00ED45AE"/>
    <w:rsid w:val="00EE1976"/>
    <w:rsid w:val="00EE3B5F"/>
    <w:rsid w:val="00EE59D7"/>
    <w:rsid w:val="00EF186D"/>
    <w:rsid w:val="00EF298B"/>
    <w:rsid w:val="00EF3EFD"/>
    <w:rsid w:val="00EF5654"/>
    <w:rsid w:val="00EF5AEC"/>
    <w:rsid w:val="00EF6980"/>
    <w:rsid w:val="00F00BCA"/>
    <w:rsid w:val="00F00C58"/>
    <w:rsid w:val="00F04331"/>
    <w:rsid w:val="00F072BC"/>
    <w:rsid w:val="00F076D0"/>
    <w:rsid w:val="00F11D2F"/>
    <w:rsid w:val="00F124CC"/>
    <w:rsid w:val="00F13F6C"/>
    <w:rsid w:val="00F15026"/>
    <w:rsid w:val="00F16862"/>
    <w:rsid w:val="00F2079D"/>
    <w:rsid w:val="00F207AC"/>
    <w:rsid w:val="00F20F22"/>
    <w:rsid w:val="00F254B3"/>
    <w:rsid w:val="00F25B34"/>
    <w:rsid w:val="00F27407"/>
    <w:rsid w:val="00F27AFC"/>
    <w:rsid w:val="00F31595"/>
    <w:rsid w:val="00F3217D"/>
    <w:rsid w:val="00F330D2"/>
    <w:rsid w:val="00F3360E"/>
    <w:rsid w:val="00F34625"/>
    <w:rsid w:val="00F3496F"/>
    <w:rsid w:val="00F3697B"/>
    <w:rsid w:val="00F37337"/>
    <w:rsid w:val="00F420A0"/>
    <w:rsid w:val="00F45E30"/>
    <w:rsid w:val="00F46317"/>
    <w:rsid w:val="00F46F6B"/>
    <w:rsid w:val="00F4716B"/>
    <w:rsid w:val="00F47427"/>
    <w:rsid w:val="00F50022"/>
    <w:rsid w:val="00F50382"/>
    <w:rsid w:val="00F50407"/>
    <w:rsid w:val="00F50AA3"/>
    <w:rsid w:val="00F5202B"/>
    <w:rsid w:val="00F530E0"/>
    <w:rsid w:val="00F5322B"/>
    <w:rsid w:val="00F5499B"/>
    <w:rsid w:val="00F62124"/>
    <w:rsid w:val="00F717DB"/>
    <w:rsid w:val="00F724C1"/>
    <w:rsid w:val="00F8013A"/>
    <w:rsid w:val="00F81BAD"/>
    <w:rsid w:val="00F81CF0"/>
    <w:rsid w:val="00F8280D"/>
    <w:rsid w:val="00F85928"/>
    <w:rsid w:val="00F8752D"/>
    <w:rsid w:val="00F92AC7"/>
    <w:rsid w:val="00F92C2C"/>
    <w:rsid w:val="00F9387D"/>
    <w:rsid w:val="00FA14CC"/>
    <w:rsid w:val="00FA163A"/>
    <w:rsid w:val="00FA1C33"/>
    <w:rsid w:val="00FA2008"/>
    <w:rsid w:val="00FA3624"/>
    <w:rsid w:val="00FA48E1"/>
    <w:rsid w:val="00FA576F"/>
    <w:rsid w:val="00FA654F"/>
    <w:rsid w:val="00FA6C75"/>
    <w:rsid w:val="00FA76FF"/>
    <w:rsid w:val="00FB0213"/>
    <w:rsid w:val="00FB0D4B"/>
    <w:rsid w:val="00FB385D"/>
    <w:rsid w:val="00FB3E25"/>
    <w:rsid w:val="00FB3E32"/>
    <w:rsid w:val="00FB4769"/>
    <w:rsid w:val="00FB4965"/>
    <w:rsid w:val="00FB67BA"/>
    <w:rsid w:val="00FB7C35"/>
    <w:rsid w:val="00FC0B5A"/>
    <w:rsid w:val="00FC12DD"/>
    <w:rsid w:val="00FC33CB"/>
    <w:rsid w:val="00FC4EBB"/>
    <w:rsid w:val="00FC502F"/>
    <w:rsid w:val="00FC6A19"/>
    <w:rsid w:val="00FD2B8F"/>
    <w:rsid w:val="00FD2EC3"/>
    <w:rsid w:val="00FD32CF"/>
    <w:rsid w:val="00FD44DF"/>
    <w:rsid w:val="00FD5C6E"/>
    <w:rsid w:val="00FD6D43"/>
    <w:rsid w:val="00FD6F23"/>
    <w:rsid w:val="00FE000E"/>
    <w:rsid w:val="00FE212E"/>
    <w:rsid w:val="00FE331A"/>
    <w:rsid w:val="00FE4224"/>
    <w:rsid w:val="00FE6F65"/>
    <w:rsid w:val="00FF03C5"/>
    <w:rsid w:val="00FF1270"/>
    <w:rsid w:val="00FF20AB"/>
    <w:rsid w:val="00FF3BFA"/>
    <w:rsid w:val="00FF6DD9"/>
    <w:rsid w:val="00FF7AD5"/>
    <w:rsid w:val="01BC3DA3"/>
    <w:rsid w:val="02000BD8"/>
    <w:rsid w:val="024E79BE"/>
    <w:rsid w:val="02A820C2"/>
    <w:rsid w:val="03571A9F"/>
    <w:rsid w:val="03D7688B"/>
    <w:rsid w:val="05B6632F"/>
    <w:rsid w:val="068E0BDC"/>
    <w:rsid w:val="06960B88"/>
    <w:rsid w:val="077D42AB"/>
    <w:rsid w:val="08407B47"/>
    <w:rsid w:val="08B71750"/>
    <w:rsid w:val="097C40BF"/>
    <w:rsid w:val="09D5642F"/>
    <w:rsid w:val="0A7B71EE"/>
    <w:rsid w:val="0AA06B78"/>
    <w:rsid w:val="0AB15021"/>
    <w:rsid w:val="0B394C20"/>
    <w:rsid w:val="0B4D72AA"/>
    <w:rsid w:val="0D3B2D6A"/>
    <w:rsid w:val="0DCE38CC"/>
    <w:rsid w:val="0E8916E6"/>
    <w:rsid w:val="0E8F2773"/>
    <w:rsid w:val="0ED47AB4"/>
    <w:rsid w:val="0F096081"/>
    <w:rsid w:val="0F5A6866"/>
    <w:rsid w:val="0FB0474F"/>
    <w:rsid w:val="0FF279C4"/>
    <w:rsid w:val="10FC39FB"/>
    <w:rsid w:val="12706491"/>
    <w:rsid w:val="13D54B69"/>
    <w:rsid w:val="14190D86"/>
    <w:rsid w:val="14486FEA"/>
    <w:rsid w:val="147D0B2C"/>
    <w:rsid w:val="14FF710C"/>
    <w:rsid w:val="15566FD5"/>
    <w:rsid w:val="15AE1730"/>
    <w:rsid w:val="166B0019"/>
    <w:rsid w:val="168E2E86"/>
    <w:rsid w:val="1723614E"/>
    <w:rsid w:val="184C23A5"/>
    <w:rsid w:val="1B3157AB"/>
    <w:rsid w:val="1BF43F9E"/>
    <w:rsid w:val="1D936274"/>
    <w:rsid w:val="1F332360"/>
    <w:rsid w:val="1F873D5B"/>
    <w:rsid w:val="1F88146A"/>
    <w:rsid w:val="23501A36"/>
    <w:rsid w:val="238A40DA"/>
    <w:rsid w:val="244F0167"/>
    <w:rsid w:val="24502F21"/>
    <w:rsid w:val="247E3C27"/>
    <w:rsid w:val="252C028A"/>
    <w:rsid w:val="253A0F98"/>
    <w:rsid w:val="27DE793D"/>
    <w:rsid w:val="28BF00FB"/>
    <w:rsid w:val="28D810FC"/>
    <w:rsid w:val="293729A5"/>
    <w:rsid w:val="2948283C"/>
    <w:rsid w:val="29A43C16"/>
    <w:rsid w:val="29E05AA4"/>
    <w:rsid w:val="2A5D1D52"/>
    <w:rsid w:val="2AFA0681"/>
    <w:rsid w:val="2B7A1F0D"/>
    <w:rsid w:val="2B8F2CC9"/>
    <w:rsid w:val="2CA16DBA"/>
    <w:rsid w:val="2D10442B"/>
    <w:rsid w:val="2DA273EC"/>
    <w:rsid w:val="2F9838C6"/>
    <w:rsid w:val="306C40D0"/>
    <w:rsid w:val="308B10A0"/>
    <w:rsid w:val="30CF7F0D"/>
    <w:rsid w:val="31010E56"/>
    <w:rsid w:val="32750A67"/>
    <w:rsid w:val="34065A59"/>
    <w:rsid w:val="3432054C"/>
    <w:rsid w:val="34415014"/>
    <w:rsid w:val="35BA217F"/>
    <w:rsid w:val="36054F81"/>
    <w:rsid w:val="36EB4BE1"/>
    <w:rsid w:val="37C85E78"/>
    <w:rsid w:val="389C3FB6"/>
    <w:rsid w:val="397E65FA"/>
    <w:rsid w:val="39CDC0B5"/>
    <w:rsid w:val="3A7D604E"/>
    <w:rsid w:val="3A8C2B6C"/>
    <w:rsid w:val="3A974C55"/>
    <w:rsid w:val="3AB6608E"/>
    <w:rsid w:val="3B004437"/>
    <w:rsid w:val="3B2C15E5"/>
    <w:rsid w:val="3BAE04A1"/>
    <w:rsid w:val="3DBE117D"/>
    <w:rsid w:val="3DED7D2E"/>
    <w:rsid w:val="3E427BB3"/>
    <w:rsid w:val="3E4D215A"/>
    <w:rsid w:val="40526FD9"/>
    <w:rsid w:val="409F2120"/>
    <w:rsid w:val="42CE73EF"/>
    <w:rsid w:val="439C092E"/>
    <w:rsid w:val="44395FA7"/>
    <w:rsid w:val="4447093E"/>
    <w:rsid w:val="450859F9"/>
    <w:rsid w:val="455D0F2C"/>
    <w:rsid w:val="456E4CAA"/>
    <w:rsid w:val="45745FAB"/>
    <w:rsid w:val="45827A79"/>
    <w:rsid w:val="4599534F"/>
    <w:rsid w:val="459E3CE3"/>
    <w:rsid w:val="46FE4050"/>
    <w:rsid w:val="4A866BEF"/>
    <w:rsid w:val="4B635678"/>
    <w:rsid w:val="4BF947AC"/>
    <w:rsid w:val="4E1772AC"/>
    <w:rsid w:val="4E233F93"/>
    <w:rsid w:val="4E5F188C"/>
    <w:rsid w:val="4E650E95"/>
    <w:rsid w:val="4E817BE8"/>
    <w:rsid w:val="4EB8737E"/>
    <w:rsid w:val="4EF2351C"/>
    <w:rsid w:val="508F6BB4"/>
    <w:rsid w:val="526E12CC"/>
    <w:rsid w:val="52BE2C6E"/>
    <w:rsid w:val="52C22749"/>
    <w:rsid w:val="560D49D5"/>
    <w:rsid w:val="565A4DC7"/>
    <w:rsid w:val="56612234"/>
    <w:rsid w:val="58C2703C"/>
    <w:rsid w:val="594A2AEB"/>
    <w:rsid w:val="59B57933"/>
    <w:rsid w:val="59EC19D9"/>
    <w:rsid w:val="5AF97ED1"/>
    <w:rsid w:val="5B0A4A4B"/>
    <w:rsid w:val="5D5F6E91"/>
    <w:rsid w:val="5D777D1E"/>
    <w:rsid w:val="5E5F98B0"/>
    <w:rsid w:val="5FFD420F"/>
    <w:rsid w:val="60F67212"/>
    <w:rsid w:val="6100439E"/>
    <w:rsid w:val="611238C5"/>
    <w:rsid w:val="623D785D"/>
    <w:rsid w:val="62EB341C"/>
    <w:rsid w:val="630B1CAE"/>
    <w:rsid w:val="631C744B"/>
    <w:rsid w:val="63C62807"/>
    <w:rsid w:val="63C93BDC"/>
    <w:rsid w:val="642E6811"/>
    <w:rsid w:val="64580B8D"/>
    <w:rsid w:val="64900090"/>
    <w:rsid w:val="64BB409E"/>
    <w:rsid w:val="64CC0DBF"/>
    <w:rsid w:val="65BC4955"/>
    <w:rsid w:val="66BA41D5"/>
    <w:rsid w:val="66E43B9B"/>
    <w:rsid w:val="672070D2"/>
    <w:rsid w:val="672D7EBF"/>
    <w:rsid w:val="675C4B87"/>
    <w:rsid w:val="67C54DD0"/>
    <w:rsid w:val="68213FBE"/>
    <w:rsid w:val="6A606403"/>
    <w:rsid w:val="6AF36FDB"/>
    <w:rsid w:val="6B4767EC"/>
    <w:rsid w:val="6B7F436A"/>
    <w:rsid w:val="6D5F62D4"/>
    <w:rsid w:val="6F792BAB"/>
    <w:rsid w:val="6FF06D47"/>
    <w:rsid w:val="7002652D"/>
    <w:rsid w:val="721750DD"/>
    <w:rsid w:val="728679E6"/>
    <w:rsid w:val="747F36D0"/>
    <w:rsid w:val="75707D33"/>
    <w:rsid w:val="772C20CD"/>
    <w:rsid w:val="778A55DC"/>
    <w:rsid w:val="78062481"/>
    <w:rsid w:val="78520C1D"/>
    <w:rsid w:val="7AB16975"/>
    <w:rsid w:val="7AD7132E"/>
    <w:rsid w:val="7B160BF4"/>
    <w:rsid w:val="7B364826"/>
    <w:rsid w:val="7B497A91"/>
    <w:rsid w:val="7B62139D"/>
    <w:rsid w:val="7C160DD1"/>
    <w:rsid w:val="7E2667C8"/>
    <w:rsid w:val="7EA12754"/>
    <w:rsid w:val="7EE412E0"/>
    <w:rsid w:val="7F1C4225"/>
    <w:rsid w:val="7F941A04"/>
    <w:rsid w:val="7FD00778"/>
    <w:rsid w:val="9FF543F5"/>
    <w:rsid w:val="B3FD9895"/>
    <w:rsid w:val="BF661EEE"/>
    <w:rsid w:val="DEDB1C73"/>
    <w:rsid w:val="E76FF8C5"/>
    <w:rsid w:val="EBFF8628"/>
    <w:rsid w:val="EEFD5406"/>
    <w:rsid w:val="F5678235"/>
    <w:rsid w:val="FEFFCB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autoRedefine/>
    <w:qFormat/>
    <w:uiPriority w:val="9"/>
    <w:pPr>
      <w:keepNext/>
      <w:keepLines/>
      <w:numPr>
        <w:ilvl w:val="0"/>
        <w:numId w:val="1"/>
      </w:numPr>
      <w:spacing w:before="340" w:after="330" w:line="578" w:lineRule="auto"/>
      <w:outlineLvl w:val="0"/>
    </w:pPr>
    <w:rPr>
      <w:rFonts w:ascii="宋体" w:hAnsi="宋体" w:eastAsia="宋体"/>
      <w:b/>
      <w:bCs/>
      <w:color w:val="000000" w:themeColor="text1"/>
      <w:kern w:val="44"/>
      <w:sz w:val="36"/>
      <w:szCs w:val="36"/>
      <w14:textFill>
        <w14:solidFill>
          <w14:schemeClr w14:val="tx1"/>
        </w14:solidFill>
      </w14:textFill>
    </w:rPr>
  </w:style>
  <w:style w:type="paragraph" w:styleId="3">
    <w:name w:val="heading 2"/>
    <w:basedOn w:val="1"/>
    <w:next w:val="1"/>
    <w:link w:val="39"/>
    <w:autoRedefine/>
    <w:unhideWhenUsed/>
    <w:qFormat/>
    <w:uiPriority w:val="9"/>
    <w:pPr>
      <w:keepNext/>
      <w:keepLines/>
      <w:numPr>
        <w:ilvl w:val="1"/>
        <w:numId w:val="1"/>
      </w:numPr>
      <w:tabs>
        <w:tab w:val="left" w:pos="567"/>
      </w:tabs>
      <w:spacing w:before="260" w:after="260" w:line="360" w:lineRule="auto"/>
      <w:ind w:left="840" w:hanging="698"/>
      <w:outlineLvl w:val="1"/>
    </w:pPr>
    <w:rPr>
      <w:rFonts w:ascii="宋体" w:hAnsi="宋体" w:eastAsia="宋体" w:cstheme="majorBidi"/>
      <w:b/>
      <w:bCs/>
      <w:color w:val="000000" w:themeColor="text1"/>
      <w:sz w:val="32"/>
      <w:szCs w:val="32"/>
      <w14:textFill>
        <w14:solidFill>
          <w14:schemeClr w14:val="tx1"/>
        </w14:solidFill>
      </w14:textFill>
    </w:rPr>
  </w:style>
  <w:style w:type="paragraph" w:styleId="4">
    <w:name w:val="heading 3"/>
    <w:basedOn w:val="1"/>
    <w:next w:val="1"/>
    <w:link w:val="45"/>
    <w:unhideWhenUsed/>
    <w:qFormat/>
    <w:uiPriority w:val="9"/>
    <w:pPr>
      <w:keepNext/>
      <w:keepLines/>
      <w:numPr>
        <w:ilvl w:val="2"/>
        <w:numId w:val="1"/>
      </w:numPr>
      <w:spacing w:before="260" w:after="260" w:line="360" w:lineRule="auto"/>
      <w:outlineLvl w:val="2"/>
    </w:pPr>
    <w:rPr>
      <w:rFonts w:ascii="宋体" w:hAnsi="宋体" w:eastAsia="宋体"/>
      <w:b/>
      <w:bCs/>
      <w:color w:val="000000" w:themeColor="text1"/>
      <w:sz w:val="28"/>
      <w:szCs w:val="28"/>
      <w14:textFill>
        <w14:solidFill>
          <w14:schemeClr w14:val="tx1"/>
        </w14:solidFill>
      </w14:textFill>
    </w:rPr>
  </w:style>
  <w:style w:type="paragraph" w:styleId="5">
    <w:name w:val="heading 4"/>
    <w:basedOn w:val="1"/>
    <w:next w:val="1"/>
    <w:link w:val="46"/>
    <w:autoRedefine/>
    <w:unhideWhenUsed/>
    <w:qFormat/>
    <w:uiPriority w:val="9"/>
    <w:pPr>
      <w:keepNext/>
      <w:keepLines/>
      <w:numPr>
        <w:ilvl w:val="3"/>
        <w:numId w:val="1"/>
      </w:numPr>
      <w:spacing w:before="280" w:after="290" w:line="360" w:lineRule="auto"/>
      <w:ind w:left="1100"/>
      <w:outlineLvl w:val="3"/>
    </w:pPr>
    <w:rPr>
      <w:rFonts w:eastAsia="宋体" w:asciiTheme="majorHAnsi" w:hAnsiTheme="majorHAnsi" w:cstheme="majorBidi"/>
      <w:b/>
      <w:bCs/>
      <w:sz w:val="28"/>
      <w:szCs w:val="28"/>
    </w:rPr>
  </w:style>
  <w:style w:type="paragraph" w:styleId="6">
    <w:name w:val="heading 5"/>
    <w:basedOn w:val="1"/>
    <w:next w:val="1"/>
    <w:link w:val="47"/>
    <w:autoRedefine/>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4"/>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8"/>
    <w:basedOn w:val="1"/>
    <w:next w:val="1"/>
    <w:link w:val="76"/>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unhideWhenUsed/>
    <w:qFormat/>
    <w:uiPriority w:val="39"/>
    <w:pPr>
      <w:ind w:left="2520" w:leftChars="1200"/>
    </w:pPr>
  </w:style>
  <w:style w:type="paragraph" w:styleId="10">
    <w:name w:val="Normal Indent"/>
    <w:basedOn w:val="1"/>
    <w:unhideWhenUsed/>
    <w:qFormat/>
    <w:uiPriority w:val="0"/>
    <w:pPr>
      <w:ind w:firstLine="420"/>
    </w:pPr>
    <w:rPr>
      <w:rFonts w:ascii="Times New Roman" w:hAnsi="Times New Roman" w:eastAsia="宋体" w:cs="Times New Roman"/>
      <w:szCs w:val="20"/>
    </w:rPr>
  </w:style>
  <w:style w:type="paragraph" w:styleId="11">
    <w:name w:val="annotation text"/>
    <w:basedOn w:val="1"/>
    <w:link w:val="68"/>
    <w:unhideWhenUsed/>
    <w:qFormat/>
    <w:uiPriority w:val="99"/>
    <w:pPr>
      <w:jc w:val="left"/>
    </w:pPr>
  </w:style>
  <w:style w:type="paragraph" w:styleId="12">
    <w:name w:val="Body Text"/>
    <w:basedOn w:val="1"/>
    <w:link w:val="48"/>
    <w:qFormat/>
    <w:uiPriority w:val="1"/>
    <w:pPr>
      <w:autoSpaceDE w:val="0"/>
      <w:autoSpaceDN w:val="0"/>
      <w:jc w:val="left"/>
    </w:pPr>
    <w:rPr>
      <w:rFonts w:ascii="仿宋" w:hAnsi="仿宋" w:eastAsia="仿宋" w:cs="仿宋"/>
      <w:kern w:val="0"/>
      <w:sz w:val="24"/>
      <w:szCs w:val="24"/>
      <w:lang w:val="zh-CN" w:bidi="zh-CN"/>
    </w:rPr>
  </w:style>
  <w:style w:type="paragraph" w:styleId="13">
    <w:name w:val="List Bullet 2"/>
    <w:basedOn w:val="1"/>
    <w:qFormat/>
    <w:uiPriority w:val="0"/>
    <w:pPr>
      <w:widowControl/>
      <w:numPr>
        <w:ilvl w:val="0"/>
        <w:numId w:val="2"/>
      </w:numPr>
      <w:jc w:val="left"/>
    </w:pPr>
    <w:rPr>
      <w:rFonts w:ascii="宋体" w:hAnsi="宋体" w:eastAsia="宋体" w:cs="宋体"/>
      <w:kern w:val="0"/>
      <w:sz w:val="24"/>
      <w:szCs w:val="24"/>
    </w:rPr>
  </w:style>
  <w:style w:type="paragraph" w:styleId="14">
    <w:name w:val="toc 5"/>
    <w:basedOn w:val="1"/>
    <w:next w:val="1"/>
    <w:unhideWhenUsed/>
    <w:qFormat/>
    <w:uiPriority w:val="39"/>
    <w:pPr>
      <w:ind w:left="1680" w:leftChars="800"/>
    </w:pPr>
  </w:style>
  <w:style w:type="paragraph" w:styleId="15">
    <w:name w:val="toc 3"/>
    <w:basedOn w:val="1"/>
    <w:next w:val="1"/>
    <w:unhideWhenUsed/>
    <w:qFormat/>
    <w:uiPriority w:val="39"/>
    <w:pPr>
      <w:ind w:left="840" w:leftChars="400"/>
    </w:pPr>
  </w:style>
  <w:style w:type="paragraph" w:styleId="16">
    <w:name w:val="toc 8"/>
    <w:basedOn w:val="1"/>
    <w:next w:val="1"/>
    <w:unhideWhenUsed/>
    <w:qFormat/>
    <w:uiPriority w:val="39"/>
    <w:pPr>
      <w:ind w:left="2940" w:leftChars="1400"/>
    </w:pPr>
  </w:style>
  <w:style w:type="paragraph" w:styleId="17">
    <w:name w:val="Balloon Text"/>
    <w:basedOn w:val="1"/>
    <w:link w:val="70"/>
    <w:unhideWhenUsed/>
    <w:qFormat/>
    <w:uiPriority w:val="99"/>
    <w:rPr>
      <w:sz w:val="18"/>
      <w:szCs w:val="18"/>
    </w:rPr>
  </w:style>
  <w:style w:type="paragraph" w:styleId="18">
    <w:name w:val="footer"/>
    <w:basedOn w:val="1"/>
    <w:link w:val="44"/>
    <w:unhideWhenUsed/>
    <w:qFormat/>
    <w:uiPriority w:val="0"/>
    <w:pPr>
      <w:tabs>
        <w:tab w:val="center" w:pos="4153"/>
        <w:tab w:val="right" w:pos="8306"/>
      </w:tabs>
      <w:snapToGrid w:val="0"/>
      <w:jc w:val="left"/>
    </w:pPr>
    <w:rPr>
      <w:sz w:val="18"/>
      <w:szCs w:val="18"/>
    </w:rPr>
  </w:style>
  <w:style w:type="paragraph" w:styleId="19">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ind w:left="1260" w:leftChars="600"/>
    </w:pPr>
  </w:style>
  <w:style w:type="paragraph" w:styleId="22">
    <w:name w:val="toc 6"/>
    <w:basedOn w:val="1"/>
    <w:next w:val="1"/>
    <w:unhideWhenUsed/>
    <w:qFormat/>
    <w:uiPriority w:val="39"/>
    <w:pPr>
      <w:ind w:left="2100" w:leftChars="1000"/>
    </w:pPr>
  </w:style>
  <w:style w:type="paragraph" w:styleId="23">
    <w:name w:val="toc 2"/>
    <w:basedOn w:val="1"/>
    <w:next w:val="1"/>
    <w:unhideWhenUsed/>
    <w:qFormat/>
    <w:uiPriority w:val="39"/>
    <w:pPr>
      <w:ind w:left="420" w:leftChars="200"/>
    </w:pPr>
  </w:style>
  <w:style w:type="paragraph" w:styleId="24">
    <w:name w:val="toc 9"/>
    <w:basedOn w:val="1"/>
    <w:next w:val="1"/>
    <w:unhideWhenUsed/>
    <w:qFormat/>
    <w:uiPriority w:val="39"/>
    <w:pPr>
      <w:ind w:left="3360" w:leftChars="1600"/>
    </w:pPr>
  </w:style>
  <w:style w:type="paragraph" w:styleId="2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6">
    <w:name w:val="index 1"/>
    <w:basedOn w:val="1"/>
    <w:next w:val="1"/>
    <w:qFormat/>
    <w:uiPriority w:val="0"/>
    <w:pPr>
      <w:spacing w:line="300" w:lineRule="auto"/>
    </w:pPr>
    <w:rPr>
      <w:rFonts w:ascii="Times New Roman" w:hAnsi="Times New Roman" w:cs="Times New Roman"/>
      <w:szCs w:val="20"/>
    </w:rPr>
  </w:style>
  <w:style w:type="paragraph" w:styleId="27">
    <w:name w:val="Title"/>
    <w:basedOn w:val="1"/>
    <w:link w:val="82"/>
    <w:qFormat/>
    <w:uiPriority w:val="0"/>
    <w:pPr>
      <w:widowControl/>
      <w:spacing w:before="50" w:beforeLines="50"/>
      <w:ind w:left="200" w:leftChars="200" w:right="200" w:rightChars="200"/>
      <w:jc w:val="left"/>
    </w:pPr>
    <w:rPr>
      <w:rFonts w:ascii="Arial" w:hAnsi="Arial" w:eastAsia="微软雅黑" w:cs="Times New Roman"/>
      <w:kern w:val="0"/>
      <w:sz w:val="18"/>
      <w:szCs w:val="20"/>
      <w:lang w:val="zh-CN"/>
    </w:rPr>
  </w:style>
  <w:style w:type="paragraph" w:styleId="28">
    <w:name w:val="annotation subject"/>
    <w:basedOn w:val="11"/>
    <w:next w:val="11"/>
    <w:link w:val="69"/>
    <w:unhideWhenUsed/>
    <w:qFormat/>
    <w:uiPriority w:val="99"/>
    <w:rPr>
      <w:b/>
      <w:bCs/>
    </w:rPr>
  </w:style>
  <w:style w:type="table" w:styleId="30">
    <w:name w:val="Table Grid"/>
    <w:basedOn w:val="2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basedOn w:val="31"/>
    <w:unhideWhenUsed/>
    <w:qFormat/>
    <w:uiPriority w:val="99"/>
    <w:rPr>
      <w:color w:val="0563C1" w:themeColor="hyperlink"/>
      <w:u w:val="single"/>
      <w14:textFill>
        <w14:solidFill>
          <w14:schemeClr w14:val="hlink"/>
        </w14:solidFill>
      </w14:textFill>
    </w:rPr>
  </w:style>
  <w:style w:type="character" w:styleId="33">
    <w:name w:val="annotation reference"/>
    <w:basedOn w:val="31"/>
    <w:unhideWhenUsed/>
    <w:qFormat/>
    <w:uiPriority w:val="99"/>
    <w:rPr>
      <w:sz w:val="21"/>
      <w:szCs w:val="21"/>
    </w:rPr>
  </w:style>
  <w:style w:type="paragraph" w:customStyle="1" w:styleId="34">
    <w:name w:val="列表段落1"/>
    <w:basedOn w:val="1"/>
    <w:link w:val="40"/>
    <w:qFormat/>
    <w:uiPriority w:val="34"/>
    <w:pPr>
      <w:ind w:firstLine="420" w:firstLineChars="200"/>
    </w:pPr>
  </w:style>
  <w:style w:type="paragraph" w:customStyle="1" w:styleId="35">
    <w:name w:val="*正文"/>
    <w:basedOn w:val="34"/>
    <w:link w:val="36"/>
    <w:qFormat/>
    <w:uiPriority w:val="0"/>
    <w:pPr>
      <w:spacing w:line="360" w:lineRule="auto"/>
      <w:ind w:firstLine="560"/>
    </w:pPr>
    <w:rPr>
      <w:rFonts w:ascii="仿宋" w:hAnsi="仿宋" w:eastAsia="仿宋" w:cs="Times New Roman"/>
      <w:color w:val="000000"/>
      <w:sz w:val="28"/>
      <w:szCs w:val="28"/>
    </w:rPr>
  </w:style>
  <w:style w:type="character" w:customStyle="1" w:styleId="36">
    <w:name w:val="*正文 Char"/>
    <w:link w:val="35"/>
    <w:qFormat/>
    <w:uiPriority w:val="0"/>
    <w:rPr>
      <w:rFonts w:ascii="仿宋" w:hAnsi="仿宋" w:eastAsia="仿宋" w:cs="Times New Roman"/>
      <w:color w:val="000000"/>
      <w:sz w:val="28"/>
      <w:szCs w:val="28"/>
    </w:rPr>
  </w:style>
  <w:style w:type="character" w:customStyle="1" w:styleId="37">
    <w:name w:val="标题 1 字符"/>
    <w:basedOn w:val="31"/>
    <w:link w:val="2"/>
    <w:qFormat/>
    <w:uiPriority w:val="9"/>
    <w:rPr>
      <w:rFonts w:ascii="宋体" w:hAnsi="宋体" w:cstheme="minorBidi"/>
      <w:b/>
      <w:bCs/>
      <w:color w:val="000000" w:themeColor="text1"/>
      <w:kern w:val="44"/>
      <w:sz w:val="36"/>
      <w:szCs w:val="36"/>
      <w14:textFill>
        <w14:solidFill>
          <w14:schemeClr w14:val="tx1"/>
        </w14:solidFill>
      </w14:textFill>
    </w:rPr>
  </w:style>
  <w:style w:type="paragraph" w:customStyle="1" w:styleId="3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9">
    <w:name w:val="标题 2 字符"/>
    <w:basedOn w:val="31"/>
    <w:link w:val="3"/>
    <w:qFormat/>
    <w:uiPriority w:val="9"/>
    <w:rPr>
      <w:rFonts w:ascii="宋体" w:hAnsi="宋体" w:cstheme="majorBidi"/>
      <w:b/>
      <w:bCs/>
      <w:color w:val="000000" w:themeColor="text1"/>
      <w:kern w:val="2"/>
      <w:sz w:val="32"/>
      <w:szCs w:val="32"/>
      <w14:textFill>
        <w14:solidFill>
          <w14:schemeClr w14:val="tx1"/>
        </w14:solidFill>
      </w14:textFill>
    </w:rPr>
  </w:style>
  <w:style w:type="character" w:customStyle="1" w:styleId="40">
    <w:name w:val="列表段落 字符"/>
    <w:basedOn w:val="31"/>
    <w:link w:val="34"/>
    <w:qFormat/>
    <w:uiPriority w:val="34"/>
  </w:style>
  <w:style w:type="paragraph" w:customStyle="1" w:styleId="41">
    <w:name w:val="表格正文"/>
    <w:basedOn w:val="35"/>
    <w:link w:val="42"/>
    <w:qFormat/>
    <w:uiPriority w:val="0"/>
    <w:pPr>
      <w:ind w:firstLine="0" w:firstLineChars="0"/>
    </w:pPr>
    <w:rPr>
      <w:sz w:val="24"/>
      <w:szCs w:val="24"/>
    </w:rPr>
  </w:style>
  <w:style w:type="character" w:customStyle="1" w:styleId="42">
    <w:name w:val="表格正文 Char"/>
    <w:basedOn w:val="36"/>
    <w:link w:val="41"/>
    <w:qFormat/>
    <w:uiPriority w:val="0"/>
    <w:rPr>
      <w:rFonts w:ascii="仿宋" w:hAnsi="仿宋" w:eastAsia="仿宋" w:cs="Times New Roman"/>
      <w:color w:val="000000"/>
      <w:sz w:val="24"/>
      <w:szCs w:val="24"/>
    </w:rPr>
  </w:style>
  <w:style w:type="character" w:customStyle="1" w:styleId="43">
    <w:name w:val="页眉 字符"/>
    <w:basedOn w:val="31"/>
    <w:link w:val="19"/>
    <w:qFormat/>
    <w:uiPriority w:val="99"/>
    <w:rPr>
      <w:sz w:val="18"/>
      <w:szCs w:val="18"/>
    </w:rPr>
  </w:style>
  <w:style w:type="character" w:customStyle="1" w:styleId="44">
    <w:name w:val="页脚 字符"/>
    <w:basedOn w:val="31"/>
    <w:link w:val="18"/>
    <w:qFormat/>
    <w:uiPriority w:val="0"/>
    <w:rPr>
      <w:sz w:val="18"/>
      <w:szCs w:val="18"/>
    </w:rPr>
  </w:style>
  <w:style w:type="character" w:customStyle="1" w:styleId="45">
    <w:name w:val="标题 3 字符"/>
    <w:basedOn w:val="31"/>
    <w:link w:val="4"/>
    <w:qFormat/>
    <w:uiPriority w:val="9"/>
    <w:rPr>
      <w:rFonts w:ascii="宋体" w:hAnsi="宋体" w:cstheme="minorBidi"/>
      <w:b/>
      <w:bCs/>
      <w:color w:val="000000" w:themeColor="text1"/>
      <w:kern w:val="2"/>
      <w:sz w:val="28"/>
      <w:szCs w:val="28"/>
      <w14:textFill>
        <w14:solidFill>
          <w14:schemeClr w14:val="tx1"/>
        </w14:solidFill>
      </w14:textFill>
    </w:rPr>
  </w:style>
  <w:style w:type="character" w:customStyle="1" w:styleId="46">
    <w:name w:val="标题 4 字符"/>
    <w:basedOn w:val="31"/>
    <w:link w:val="5"/>
    <w:qFormat/>
    <w:uiPriority w:val="9"/>
    <w:rPr>
      <w:rFonts w:asciiTheme="majorHAnsi" w:hAnsiTheme="majorHAnsi" w:cstheme="majorBidi"/>
      <w:b/>
      <w:bCs/>
      <w:kern w:val="2"/>
      <w:sz w:val="28"/>
      <w:szCs w:val="28"/>
    </w:rPr>
  </w:style>
  <w:style w:type="character" w:customStyle="1" w:styleId="47">
    <w:name w:val="标题 5 字符"/>
    <w:basedOn w:val="31"/>
    <w:link w:val="6"/>
    <w:qFormat/>
    <w:uiPriority w:val="9"/>
    <w:rPr>
      <w:rFonts w:asciiTheme="minorHAnsi" w:hAnsiTheme="minorHAnsi" w:eastAsiaTheme="minorEastAsia" w:cstheme="minorBidi"/>
      <w:b/>
      <w:bCs/>
      <w:kern w:val="2"/>
      <w:sz w:val="28"/>
      <w:szCs w:val="28"/>
    </w:rPr>
  </w:style>
  <w:style w:type="character" w:customStyle="1" w:styleId="48">
    <w:name w:val="正文文本 字符"/>
    <w:basedOn w:val="31"/>
    <w:link w:val="12"/>
    <w:qFormat/>
    <w:uiPriority w:val="1"/>
    <w:rPr>
      <w:rFonts w:ascii="仿宋" w:hAnsi="仿宋" w:eastAsia="仿宋" w:cs="仿宋"/>
      <w:kern w:val="0"/>
      <w:sz w:val="24"/>
      <w:szCs w:val="24"/>
      <w:lang w:val="zh-CN" w:bidi="zh-CN"/>
    </w:rPr>
  </w:style>
  <w:style w:type="paragraph" w:customStyle="1" w:styleId="49">
    <w:name w:val="_标题2"/>
    <w:basedOn w:val="3"/>
    <w:next w:val="1"/>
    <w:qFormat/>
    <w:uiPriority w:val="0"/>
    <w:pPr>
      <w:numPr>
        <w:numId w:val="3"/>
      </w:numPr>
      <w:spacing w:line="240" w:lineRule="auto"/>
    </w:pPr>
    <w:rPr>
      <w:rFonts w:ascii="Arial" w:hAnsi="Arial" w:eastAsia="黑体" w:cs="Times New Roman"/>
      <w:b w:val="0"/>
      <w:sz w:val="28"/>
    </w:rPr>
  </w:style>
  <w:style w:type="paragraph" w:customStyle="1" w:styleId="50">
    <w:name w:val="_标题3"/>
    <w:basedOn w:val="4"/>
    <w:next w:val="1"/>
    <w:qFormat/>
    <w:uiPriority w:val="0"/>
    <w:pPr>
      <w:numPr>
        <w:numId w:val="3"/>
      </w:numPr>
      <w:spacing w:after="120" w:line="240" w:lineRule="auto"/>
    </w:pPr>
    <w:rPr>
      <w:rFonts w:ascii="Arial" w:hAnsi="Arial" w:eastAsia="黑体" w:cs="Times New Roman"/>
      <w:b w:val="0"/>
      <w:sz w:val="30"/>
    </w:rPr>
  </w:style>
  <w:style w:type="paragraph" w:customStyle="1" w:styleId="51">
    <w:name w:val="_标题4"/>
    <w:basedOn w:val="5"/>
    <w:next w:val="1"/>
    <w:qFormat/>
    <w:uiPriority w:val="0"/>
    <w:pPr>
      <w:keepNext w:val="0"/>
      <w:numPr>
        <w:numId w:val="3"/>
      </w:numPr>
      <w:tabs>
        <w:tab w:val="left" w:pos="966"/>
      </w:tabs>
      <w:spacing w:before="0" w:after="0"/>
      <w:jc w:val="left"/>
      <w:textAlignment w:val="baseline"/>
    </w:pPr>
    <w:rPr>
      <w:rFonts w:ascii="Arial" w:hAnsi="Arial" w:eastAsia="黑体" w:cs="Times New Roman"/>
      <w:b w:val="0"/>
      <w:sz w:val="24"/>
    </w:rPr>
  </w:style>
  <w:style w:type="paragraph" w:customStyle="1" w:styleId="52">
    <w:name w:val="_标题5"/>
    <w:basedOn w:val="6"/>
    <w:next w:val="1"/>
    <w:qFormat/>
    <w:uiPriority w:val="0"/>
    <w:pPr>
      <w:numPr>
        <w:numId w:val="3"/>
      </w:numPr>
      <w:spacing w:beforeLines="50" w:afterLines="50" w:line="360" w:lineRule="auto"/>
    </w:pPr>
    <w:rPr>
      <w:rFonts w:ascii="Arial" w:hAnsi="Arial" w:eastAsia="黑体" w:cs="Times New Roman"/>
      <w:b w:val="0"/>
      <w:sz w:val="24"/>
    </w:rPr>
  </w:style>
  <w:style w:type="paragraph" w:customStyle="1" w:styleId="53">
    <w:name w:val="_标题6"/>
    <w:basedOn w:val="7"/>
    <w:next w:val="1"/>
    <w:qFormat/>
    <w:uiPriority w:val="0"/>
    <w:pPr>
      <w:numPr>
        <w:ilvl w:val="5"/>
        <w:numId w:val="3"/>
      </w:numPr>
      <w:tabs>
        <w:tab w:val="left" w:pos="360"/>
      </w:tabs>
      <w:ind w:left="0" w:firstLine="0"/>
    </w:pPr>
    <w:rPr>
      <w:rFonts w:ascii="Arial" w:hAnsi="Arial" w:eastAsia="黑体" w:cs="Times New Roman"/>
    </w:rPr>
  </w:style>
  <w:style w:type="character" w:customStyle="1" w:styleId="54">
    <w:name w:val="标题 6 字符"/>
    <w:basedOn w:val="31"/>
    <w:link w:val="7"/>
    <w:semiHidden/>
    <w:qFormat/>
    <w:uiPriority w:val="9"/>
    <w:rPr>
      <w:rFonts w:asciiTheme="majorHAnsi" w:hAnsiTheme="majorHAnsi" w:eastAsiaTheme="majorEastAsia" w:cstheme="majorBidi"/>
      <w:b/>
      <w:bCs/>
      <w:sz w:val="24"/>
      <w:szCs w:val="24"/>
    </w:rPr>
  </w:style>
  <w:style w:type="paragraph" w:customStyle="1" w:styleId="55">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56">
    <w:name w:val="fontstyle01"/>
    <w:basedOn w:val="31"/>
    <w:qFormat/>
    <w:uiPriority w:val="0"/>
    <w:rPr>
      <w:rFonts w:hint="eastAsia" w:ascii="宋体" w:hAnsi="宋体" w:eastAsia="宋体"/>
      <w:color w:val="000000"/>
      <w:sz w:val="22"/>
      <w:szCs w:val="22"/>
    </w:rPr>
  </w:style>
  <w:style w:type="paragraph" w:customStyle="1" w:styleId="57">
    <w:name w:val="1级"/>
    <w:basedOn w:val="1"/>
    <w:next w:val="1"/>
    <w:qFormat/>
    <w:uiPriority w:val="0"/>
    <w:pPr>
      <w:numPr>
        <w:ilvl w:val="0"/>
        <w:numId w:val="4"/>
      </w:numPr>
      <w:spacing w:before="240" w:after="240"/>
      <w:jc w:val="center"/>
      <w:outlineLvl w:val="0"/>
    </w:pPr>
    <w:rPr>
      <w:rFonts w:ascii="Cambria" w:hAnsi="Cambria" w:eastAsia="宋体" w:cs="Times New Roman"/>
      <w:b/>
      <w:bCs/>
      <w:sz w:val="44"/>
      <w:szCs w:val="44"/>
    </w:rPr>
  </w:style>
  <w:style w:type="character" w:customStyle="1" w:styleId="58">
    <w:name w:val="2级 Char"/>
    <w:link w:val="59"/>
    <w:qFormat/>
    <w:locked/>
    <w:uiPriority w:val="0"/>
    <w:rPr>
      <w:rFonts w:ascii="宋体" w:hAnsi="宋体" w:cstheme="minorBidi"/>
      <w:b/>
      <w:bCs/>
      <w:kern w:val="2"/>
      <w:sz w:val="32"/>
      <w:szCs w:val="32"/>
      <w:lang w:val="zh-CN"/>
    </w:rPr>
  </w:style>
  <w:style w:type="paragraph" w:customStyle="1" w:styleId="59">
    <w:name w:val="2级"/>
    <w:basedOn w:val="1"/>
    <w:next w:val="1"/>
    <w:link w:val="58"/>
    <w:qFormat/>
    <w:uiPriority w:val="0"/>
    <w:pPr>
      <w:keepNext/>
      <w:keepLines/>
      <w:numPr>
        <w:ilvl w:val="1"/>
        <w:numId w:val="4"/>
      </w:numPr>
      <w:spacing w:before="260" w:after="260" w:line="412" w:lineRule="auto"/>
      <w:outlineLvl w:val="2"/>
    </w:pPr>
    <w:rPr>
      <w:rFonts w:ascii="宋体" w:hAnsi="宋体" w:eastAsia="宋体"/>
      <w:b/>
      <w:bCs/>
      <w:sz w:val="32"/>
      <w:szCs w:val="32"/>
      <w:lang w:val="zh-CN"/>
    </w:rPr>
  </w:style>
  <w:style w:type="character" w:customStyle="1" w:styleId="60">
    <w:name w:val="3级 Char"/>
    <w:link w:val="61"/>
    <w:qFormat/>
    <w:locked/>
    <w:uiPriority w:val="0"/>
    <w:rPr>
      <w:rFonts w:ascii="宋体" w:hAnsi="宋体" w:cstheme="minorBidi"/>
      <w:b/>
      <w:bCs/>
      <w:kern w:val="2"/>
      <w:sz w:val="32"/>
      <w:szCs w:val="32"/>
    </w:rPr>
  </w:style>
  <w:style w:type="paragraph" w:customStyle="1" w:styleId="61">
    <w:name w:val="3级"/>
    <w:basedOn w:val="1"/>
    <w:next w:val="1"/>
    <w:link w:val="60"/>
    <w:qFormat/>
    <w:uiPriority w:val="0"/>
    <w:pPr>
      <w:keepNext/>
      <w:keepLines/>
      <w:numPr>
        <w:ilvl w:val="2"/>
        <w:numId w:val="4"/>
      </w:numPr>
      <w:spacing w:before="280" w:after="290" w:line="376" w:lineRule="auto"/>
      <w:outlineLvl w:val="3"/>
    </w:pPr>
    <w:rPr>
      <w:rFonts w:ascii="宋体" w:hAnsi="宋体" w:eastAsia="宋体"/>
      <w:b/>
      <w:bCs/>
      <w:sz w:val="32"/>
      <w:szCs w:val="32"/>
    </w:rPr>
  </w:style>
  <w:style w:type="paragraph" w:customStyle="1" w:styleId="62">
    <w:name w:val="4级"/>
    <w:basedOn w:val="5"/>
    <w:next w:val="1"/>
    <w:qFormat/>
    <w:uiPriority w:val="0"/>
    <w:pPr>
      <w:numPr>
        <w:numId w:val="4"/>
      </w:numPr>
      <w:tabs>
        <w:tab w:val="left" w:pos="360"/>
      </w:tabs>
      <w:outlineLvl w:val="4"/>
    </w:pPr>
    <w:rPr>
      <w:rFonts w:ascii="宋体" w:hAnsi="宋体" w:cs="Times New Roman"/>
    </w:rPr>
  </w:style>
  <w:style w:type="paragraph" w:customStyle="1" w:styleId="63">
    <w:name w:val="5级"/>
    <w:basedOn w:val="1"/>
    <w:next w:val="1"/>
    <w:qFormat/>
    <w:uiPriority w:val="0"/>
    <w:pPr>
      <w:keepNext/>
      <w:keepLines/>
      <w:numPr>
        <w:ilvl w:val="4"/>
        <w:numId w:val="4"/>
      </w:numPr>
      <w:spacing w:before="240" w:after="64" w:line="316" w:lineRule="auto"/>
      <w:outlineLvl w:val="5"/>
    </w:pPr>
    <w:rPr>
      <w:rFonts w:ascii="Cambria" w:hAnsi="Cambria" w:eastAsia="宋体" w:cs="Times New Roman"/>
      <w:b/>
      <w:bCs/>
      <w:sz w:val="28"/>
      <w:szCs w:val="28"/>
    </w:rPr>
  </w:style>
  <w:style w:type="paragraph" w:customStyle="1" w:styleId="64">
    <w:name w:val="6级"/>
    <w:basedOn w:val="1"/>
    <w:next w:val="1"/>
    <w:qFormat/>
    <w:uiPriority w:val="0"/>
    <w:pPr>
      <w:keepNext/>
      <w:keepLines/>
      <w:numPr>
        <w:ilvl w:val="5"/>
        <w:numId w:val="4"/>
      </w:numPr>
      <w:spacing w:before="240" w:after="64" w:line="316" w:lineRule="auto"/>
      <w:outlineLvl w:val="6"/>
    </w:pPr>
    <w:rPr>
      <w:rFonts w:ascii="宋体" w:hAnsi="宋体" w:eastAsia="宋体" w:cs="Times New Roman"/>
      <w:b/>
      <w:bCs/>
      <w:sz w:val="24"/>
      <w:szCs w:val="24"/>
    </w:rPr>
  </w:style>
  <w:style w:type="paragraph" w:customStyle="1" w:styleId="65">
    <w:name w:val="7级"/>
    <w:basedOn w:val="1"/>
    <w:next w:val="1"/>
    <w:qFormat/>
    <w:uiPriority w:val="0"/>
    <w:pPr>
      <w:keepNext/>
      <w:keepLines/>
      <w:numPr>
        <w:ilvl w:val="6"/>
        <w:numId w:val="4"/>
      </w:numPr>
      <w:spacing w:before="240" w:after="64" w:line="316" w:lineRule="auto"/>
      <w:outlineLvl w:val="7"/>
    </w:pPr>
    <w:rPr>
      <w:rFonts w:ascii="宋体" w:hAnsi="宋体" w:eastAsia="宋体" w:cs="Times New Roman"/>
      <w:b/>
      <w:sz w:val="24"/>
      <w:szCs w:val="24"/>
    </w:rPr>
  </w:style>
  <w:style w:type="paragraph" w:customStyle="1" w:styleId="66">
    <w:name w:val="宋体小四正文"/>
    <w:basedOn w:val="1"/>
    <w:link w:val="67"/>
    <w:qFormat/>
    <w:uiPriority w:val="0"/>
    <w:pPr>
      <w:spacing w:line="360" w:lineRule="auto"/>
      <w:ind w:firstLine="200" w:firstLineChars="200"/>
    </w:pPr>
    <w:rPr>
      <w:rFonts w:ascii="宋体" w:hAnsi="宋体" w:eastAsia="宋体"/>
      <w:color w:val="000000" w:themeColor="text1"/>
      <w:sz w:val="24"/>
      <w:szCs w:val="28"/>
      <w14:textFill>
        <w14:solidFill>
          <w14:schemeClr w14:val="tx1"/>
        </w14:solidFill>
      </w14:textFill>
    </w:rPr>
  </w:style>
  <w:style w:type="character" w:customStyle="1" w:styleId="67">
    <w:name w:val="宋体小四正文 字符"/>
    <w:basedOn w:val="31"/>
    <w:link w:val="66"/>
    <w:qFormat/>
    <w:uiPriority w:val="0"/>
    <w:rPr>
      <w:rFonts w:ascii="宋体" w:hAnsi="宋体" w:cstheme="minorBidi"/>
      <w:color w:val="000000" w:themeColor="text1"/>
      <w:kern w:val="2"/>
      <w:sz w:val="24"/>
      <w:szCs w:val="28"/>
      <w14:textFill>
        <w14:solidFill>
          <w14:schemeClr w14:val="tx1"/>
        </w14:solidFill>
      </w14:textFill>
    </w:rPr>
  </w:style>
  <w:style w:type="character" w:customStyle="1" w:styleId="68">
    <w:name w:val="批注文字 字符"/>
    <w:basedOn w:val="31"/>
    <w:link w:val="11"/>
    <w:semiHidden/>
    <w:qFormat/>
    <w:uiPriority w:val="99"/>
  </w:style>
  <w:style w:type="character" w:customStyle="1" w:styleId="69">
    <w:name w:val="批注主题 字符"/>
    <w:basedOn w:val="68"/>
    <w:link w:val="28"/>
    <w:semiHidden/>
    <w:qFormat/>
    <w:uiPriority w:val="99"/>
    <w:rPr>
      <w:b/>
      <w:bCs/>
    </w:rPr>
  </w:style>
  <w:style w:type="character" w:customStyle="1" w:styleId="70">
    <w:name w:val="批注框文本 字符"/>
    <w:basedOn w:val="31"/>
    <w:link w:val="17"/>
    <w:semiHidden/>
    <w:qFormat/>
    <w:uiPriority w:val="99"/>
    <w:rPr>
      <w:sz w:val="18"/>
      <w:szCs w:val="18"/>
    </w:rPr>
  </w:style>
  <w:style w:type="paragraph" w:customStyle="1" w:styleId="71">
    <w:name w:val="项目编号-宋小四"/>
    <w:basedOn w:val="66"/>
    <w:link w:val="72"/>
    <w:qFormat/>
    <w:uiPriority w:val="0"/>
    <w:pPr>
      <w:numPr>
        <w:ilvl w:val="0"/>
        <w:numId w:val="5"/>
      </w:numPr>
      <w:ind w:left="0" w:firstLine="173" w:firstLineChars="173"/>
    </w:pPr>
  </w:style>
  <w:style w:type="character" w:customStyle="1" w:styleId="72">
    <w:name w:val="项目编号-宋小四 字符"/>
    <w:basedOn w:val="67"/>
    <w:link w:val="71"/>
    <w:qFormat/>
    <w:uiPriority w:val="0"/>
    <w:rPr>
      <w:rFonts w:ascii="宋体" w:hAnsi="宋体" w:cstheme="minorBidi"/>
      <w:color w:val="000000" w:themeColor="text1"/>
      <w:kern w:val="2"/>
      <w:sz w:val="24"/>
      <w:szCs w:val="28"/>
      <w14:textFill>
        <w14:solidFill>
          <w14:schemeClr w14:val="tx1"/>
        </w14:solidFill>
      </w14:textFill>
    </w:rPr>
  </w:style>
  <w:style w:type="character" w:customStyle="1" w:styleId="73">
    <w:name w:val="pass-placeholder-username1"/>
    <w:basedOn w:val="31"/>
    <w:qFormat/>
    <w:uiPriority w:val="0"/>
  </w:style>
  <w:style w:type="character" w:customStyle="1" w:styleId="74">
    <w:name w:val="awspan"/>
    <w:basedOn w:val="31"/>
    <w:qFormat/>
    <w:uiPriority w:val="0"/>
  </w:style>
  <w:style w:type="paragraph" w:customStyle="1" w:styleId="75">
    <w:name w:val="方案正文抬头 + 仿宋_GB2312 三号"/>
    <w:basedOn w:val="1"/>
    <w:qFormat/>
    <w:uiPriority w:val="0"/>
    <w:pPr>
      <w:spacing w:line="560" w:lineRule="exact"/>
      <w:jc w:val="left"/>
    </w:pPr>
    <w:rPr>
      <w:rFonts w:ascii="Calibri" w:hAnsi="Calibri" w:eastAsia="仿宋_GB2312" w:cs="宋体"/>
      <w:kern w:val="0"/>
      <w:sz w:val="32"/>
      <w:szCs w:val="20"/>
    </w:rPr>
  </w:style>
  <w:style w:type="character" w:customStyle="1" w:styleId="76">
    <w:name w:val="标题 8 字符"/>
    <w:basedOn w:val="31"/>
    <w:link w:val="8"/>
    <w:semiHidden/>
    <w:qFormat/>
    <w:uiPriority w:val="9"/>
    <w:rPr>
      <w:rFonts w:asciiTheme="majorHAnsi" w:hAnsiTheme="majorHAnsi" w:eastAsiaTheme="majorEastAsia" w:cstheme="majorBidi"/>
      <w:sz w:val="24"/>
      <w:szCs w:val="24"/>
    </w:rPr>
  </w:style>
  <w:style w:type="paragraph" w:customStyle="1" w:styleId="77">
    <w:name w:val="缩进2正文"/>
    <w:basedOn w:val="1"/>
    <w:qFormat/>
    <w:uiPriority w:val="0"/>
    <w:pPr>
      <w:spacing w:line="360" w:lineRule="auto"/>
      <w:ind w:firstLine="200" w:firstLineChars="200"/>
    </w:pPr>
    <w:rPr>
      <w:rFonts w:ascii="Calibri" w:hAnsi="Calibri" w:eastAsia="楷体_GB2312" w:cs="Times New Roman"/>
      <w:sz w:val="24"/>
    </w:rPr>
  </w:style>
  <w:style w:type="paragraph" w:styleId="78">
    <w:name w:val="List Paragraph"/>
    <w:basedOn w:val="1"/>
    <w:qFormat/>
    <w:uiPriority w:val="34"/>
    <w:pPr>
      <w:ind w:firstLine="420" w:firstLineChars="200"/>
    </w:pPr>
  </w:style>
  <w:style w:type="paragraph" w:customStyle="1" w:styleId="79">
    <w:name w:val="lp1"/>
    <w:basedOn w:val="1"/>
    <w:next w:val="78"/>
    <w:link w:val="80"/>
    <w:qFormat/>
    <w:uiPriority w:val="0"/>
    <w:pPr>
      <w:adjustRightInd w:val="0"/>
      <w:spacing w:line="360" w:lineRule="auto"/>
      <w:ind w:firstLine="420" w:firstLineChars="200"/>
      <w:textAlignment w:val="baseline"/>
    </w:pPr>
    <w:rPr>
      <w:rFonts w:ascii="Verdana" w:hAnsi="Verdana" w:eastAsia="宋体" w:cs="Times New Roman"/>
      <w:sz w:val="24"/>
      <w:szCs w:val="24"/>
      <w:lang w:val="zh-CN"/>
    </w:rPr>
  </w:style>
  <w:style w:type="character" w:customStyle="1" w:styleId="80">
    <w:name w:val="列出段落 Char"/>
    <w:link w:val="79"/>
    <w:qFormat/>
    <w:uiPriority w:val="0"/>
    <w:rPr>
      <w:rFonts w:ascii="Verdana" w:hAnsi="Verdana"/>
      <w:kern w:val="2"/>
      <w:sz w:val="24"/>
      <w:szCs w:val="24"/>
    </w:rPr>
  </w:style>
  <w:style w:type="character" w:customStyle="1" w:styleId="81">
    <w:name w:val="标题 字符"/>
    <w:basedOn w:val="31"/>
    <w:qFormat/>
    <w:uiPriority w:val="10"/>
    <w:rPr>
      <w:rFonts w:asciiTheme="majorHAnsi" w:hAnsiTheme="majorHAnsi" w:eastAsiaTheme="majorEastAsia" w:cstheme="majorBidi"/>
      <w:b/>
      <w:bCs/>
      <w:kern w:val="2"/>
      <w:sz w:val="32"/>
      <w:szCs w:val="32"/>
    </w:rPr>
  </w:style>
  <w:style w:type="character" w:customStyle="1" w:styleId="82">
    <w:name w:val="标题 字符1"/>
    <w:link w:val="27"/>
    <w:qFormat/>
    <w:uiPriority w:val="0"/>
    <w:rPr>
      <w:rFonts w:ascii="Arial" w:hAnsi="Arial" w:eastAsia="微软雅黑"/>
      <w:sz w:val="18"/>
      <w:lang w:val="zh-CN" w:eastAsia="zh-CN"/>
    </w:rPr>
  </w:style>
  <w:style w:type="paragraph" w:customStyle="1" w:styleId="8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4">
    <w:name w:val="_Style 5"/>
    <w:basedOn w:val="1"/>
    <w:qFormat/>
    <w:uiPriority w:val="0"/>
    <w:pPr>
      <w:adjustRightInd w:val="0"/>
      <w:spacing w:line="360" w:lineRule="atLeast"/>
      <w:ind w:firstLine="420" w:firstLineChars="200"/>
      <w:jc w:val="left"/>
    </w:pPr>
    <w:rPr>
      <w:rFonts w:ascii="Times New Roman" w:hAnsi="Times New Roman" w:eastAsia="宋体" w:cs="Times New Roman"/>
      <w:kern w:val="0"/>
      <w:sz w:val="24"/>
      <w:szCs w:val="20"/>
    </w:rPr>
  </w:style>
  <w:style w:type="table" w:customStyle="1" w:styleId="85">
    <w:name w:val="TableGrid"/>
    <w:qFormat/>
    <w:uiPriority w:val="0"/>
    <w:tblPr>
      <w:tblCellMar>
        <w:top w:w="0" w:type="dxa"/>
        <w:left w:w="0" w:type="dxa"/>
        <w:bottom w:w="0" w:type="dxa"/>
        <w:right w:w="0" w:type="dxa"/>
      </w:tblCellMar>
    </w:tblPr>
  </w:style>
  <w:style w:type="paragraph" w:customStyle="1" w:styleId="86">
    <w:name w:val="节"/>
    <w:basedOn w:val="3"/>
    <w:qFormat/>
    <w:uiPriority w:val="0"/>
    <w:pPr>
      <w:numPr>
        <w:numId w:val="6"/>
      </w:numPr>
      <w:tabs>
        <w:tab w:val="left" w:pos="576"/>
        <w:tab w:val="clear" w:pos="567"/>
      </w:tabs>
      <w:spacing w:line="240" w:lineRule="auto"/>
    </w:pPr>
    <w:rPr>
      <w:rFonts w:ascii="黑体" w:hAnsi="Arial" w:eastAsia="黑体" w:cs="Times New Roman"/>
      <w:b w:val="0"/>
      <w:szCs w:val="28"/>
    </w:rPr>
  </w:style>
  <w:style w:type="character" w:customStyle="1" w:styleId="87">
    <w:name w:val="标题 1 Char"/>
    <w:qFormat/>
    <w:uiPriority w:val="0"/>
    <w:rPr>
      <w:b/>
      <w:bCs/>
      <w:kern w:val="44"/>
      <w:sz w:val="44"/>
      <w:szCs w:val="44"/>
    </w:rPr>
  </w:style>
  <w:style w:type="character" w:customStyle="1" w:styleId="88">
    <w:name w:val="style21"/>
    <w:qFormat/>
    <w:uiPriority w:val="0"/>
    <w:rPr>
      <w:sz w:val="22"/>
    </w:rPr>
  </w:style>
  <w:style w:type="character" w:customStyle="1" w:styleId="89">
    <w:name w:val="未处理的提及1"/>
    <w:basedOn w:val="31"/>
    <w:semiHidden/>
    <w:unhideWhenUsed/>
    <w:qFormat/>
    <w:uiPriority w:val="99"/>
    <w:rPr>
      <w:color w:val="605E5C"/>
      <w:shd w:val="clear" w:color="auto" w:fill="E1DFDD"/>
    </w:rPr>
  </w:style>
  <w:style w:type="character" w:customStyle="1" w:styleId="90">
    <w:name w:val="未处理的提及2"/>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12446-71C2-43D5-BE19-650C5D24FAB0}">
  <ds:schemaRefs/>
</ds:datastoreItem>
</file>

<file path=docProps/app.xml><?xml version="1.0" encoding="utf-8"?>
<Properties xmlns="http://schemas.openxmlformats.org/officeDocument/2006/extended-properties" xmlns:vt="http://schemas.openxmlformats.org/officeDocument/2006/docPropsVTypes">
  <Template>Normal</Template>
  <Pages>59</Pages>
  <Words>5393</Words>
  <Characters>30741</Characters>
  <Lines>256</Lines>
  <Paragraphs>72</Paragraphs>
  <TotalTime>1</TotalTime>
  <ScaleCrop>false</ScaleCrop>
  <LinksUpToDate>false</LinksUpToDate>
  <CharactersWithSpaces>36062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2023-12-12T06:09:00Z</dcterms:created>
  <dc:creator>87252596@qq.com</dc:creator>
  <cp:lastModifiedBy>sun</cp:lastModifiedBy>
  <dcterms:modified xsi:type="dcterms:W3CDTF">2023-12-13T12:35:15Z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D406AD836516442E9A61535347DE2451_13</vt:lpwstr>
  </property>
</Properties>
</file>